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285C" w14:textId="77777777" w:rsidR="0069203C" w:rsidRDefault="0069203C" w:rsidP="00D34E9C">
      <w:pPr>
        <w:spacing w:after="0" w:line="240" w:lineRule="auto"/>
        <w:ind w:right="-424"/>
        <w:jc w:val="center"/>
        <w:rPr>
          <w:rFonts w:ascii="Century Gothic" w:eastAsia="Calibri" w:hAnsi="Century Gothic" w:cs="Times New Roman"/>
          <w:b/>
          <w:sz w:val="24"/>
          <w:szCs w:val="24"/>
        </w:rPr>
      </w:pPr>
    </w:p>
    <w:p w14:paraId="000CFD69" w14:textId="77777777" w:rsidR="00090DD4" w:rsidRPr="00D34E9C" w:rsidRDefault="007E1746" w:rsidP="00D34E9C">
      <w:pPr>
        <w:spacing w:after="0" w:line="240" w:lineRule="auto"/>
        <w:ind w:right="-424"/>
        <w:jc w:val="center"/>
        <w:rPr>
          <w:rFonts w:ascii="Century Gothic" w:eastAsia="Calibri" w:hAnsi="Century Gothic" w:cs="Times New Roman"/>
          <w:b/>
          <w:sz w:val="24"/>
          <w:szCs w:val="24"/>
        </w:rPr>
      </w:pPr>
      <w:r w:rsidRPr="00D34E9C">
        <w:rPr>
          <w:rFonts w:ascii="Century Gothic" w:eastAsia="Calibri" w:hAnsi="Century Gothic" w:cs="Times New Roman"/>
          <w:b/>
          <w:sz w:val="24"/>
          <w:szCs w:val="24"/>
        </w:rPr>
        <w:t xml:space="preserve">Minutes of the meeting of the Local Pension Board </w:t>
      </w:r>
    </w:p>
    <w:p w14:paraId="0D624A2A" w14:textId="3E17FF67" w:rsidR="00E87C72" w:rsidRPr="00D34E9C" w:rsidRDefault="007E1746" w:rsidP="00D34E9C">
      <w:pPr>
        <w:spacing w:after="0" w:line="240" w:lineRule="auto"/>
        <w:ind w:right="-424"/>
        <w:jc w:val="center"/>
        <w:rPr>
          <w:rFonts w:ascii="Century Gothic" w:eastAsia="Calibri" w:hAnsi="Century Gothic" w:cs="Times New Roman"/>
          <w:b/>
          <w:sz w:val="24"/>
          <w:szCs w:val="24"/>
        </w:rPr>
      </w:pPr>
      <w:r w:rsidRPr="00D34E9C">
        <w:rPr>
          <w:rFonts w:ascii="Century Gothic" w:eastAsia="Calibri" w:hAnsi="Century Gothic" w:cs="Times New Roman"/>
          <w:b/>
          <w:sz w:val="24"/>
          <w:szCs w:val="24"/>
        </w:rPr>
        <w:t>held on</w:t>
      </w:r>
      <w:r w:rsidR="00090DD4" w:rsidRPr="00D34E9C">
        <w:rPr>
          <w:rFonts w:ascii="Century Gothic" w:eastAsia="Calibri" w:hAnsi="Century Gothic" w:cs="Times New Roman"/>
          <w:b/>
          <w:sz w:val="24"/>
          <w:szCs w:val="24"/>
        </w:rPr>
        <w:t xml:space="preserve"> </w:t>
      </w:r>
      <w:r w:rsidR="0011207C">
        <w:rPr>
          <w:rFonts w:ascii="Century Gothic" w:eastAsia="Calibri" w:hAnsi="Century Gothic" w:cs="Times New Roman"/>
          <w:b/>
          <w:sz w:val="24"/>
          <w:szCs w:val="24"/>
        </w:rPr>
        <w:t>1</w:t>
      </w:r>
      <w:r w:rsidR="00C320ED">
        <w:rPr>
          <w:rFonts w:ascii="Century Gothic" w:eastAsia="Calibri" w:hAnsi="Century Gothic" w:cs="Times New Roman"/>
          <w:b/>
          <w:sz w:val="24"/>
          <w:szCs w:val="24"/>
        </w:rPr>
        <w:t>7</w:t>
      </w:r>
      <w:r w:rsidR="00FB7C45">
        <w:rPr>
          <w:rFonts w:ascii="Century Gothic" w:eastAsia="Calibri" w:hAnsi="Century Gothic" w:cs="Times New Roman"/>
          <w:b/>
          <w:sz w:val="24"/>
          <w:szCs w:val="24"/>
        </w:rPr>
        <w:t xml:space="preserve"> </w:t>
      </w:r>
      <w:r w:rsidR="007C1841">
        <w:rPr>
          <w:rFonts w:ascii="Century Gothic" w:eastAsia="Calibri" w:hAnsi="Century Gothic" w:cs="Times New Roman"/>
          <w:b/>
          <w:sz w:val="24"/>
          <w:szCs w:val="24"/>
        </w:rPr>
        <w:t>July</w:t>
      </w:r>
      <w:r w:rsidR="0011207C">
        <w:rPr>
          <w:rFonts w:ascii="Century Gothic" w:eastAsia="Calibri" w:hAnsi="Century Gothic" w:cs="Times New Roman"/>
          <w:b/>
          <w:sz w:val="24"/>
          <w:szCs w:val="24"/>
        </w:rPr>
        <w:t xml:space="preserve"> </w:t>
      </w:r>
      <w:r w:rsidR="0069203C">
        <w:rPr>
          <w:rFonts w:ascii="Century Gothic" w:eastAsia="Calibri" w:hAnsi="Century Gothic" w:cs="Times New Roman"/>
          <w:b/>
          <w:sz w:val="24"/>
          <w:szCs w:val="24"/>
        </w:rPr>
        <w:t>202</w:t>
      </w:r>
      <w:r w:rsidR="0072623D">
        <w:rPr>
          <w:rFonts w:ascii="Century Gothic" w:eastAsia="Calibri" w:hAnsi="Century Gothic" w:cs="Times New Roman"/>
          <w:b/>
          <w:sz w:val="24"/>
          <w:szCs w:val="24"/>
        </w:rPr>
        <w:t>5</w:t>
      </w:r>
      <w:r w:rsidR="00D06002" w:rsidRPr="00D34E9C">
        <w:rPr>
          <w:rFonts w:ascii="Century Gothic" w:eastAsia="Calibri" w:hAnsi="Century Gothic" w:cs="Times New Roman"/>
          <w:b/>
          <w:sz w:val="24"/>
          <w:szCs w:val="24"/>
        </w:rPr>
        <w:t xml:space="preserve"> </w:t>
      </w:r>
      <w:r w:rsidR="00C10D6A">
        <w:rPr>
          <w:rFonts w:ascii="Century Gothic" w:eastAsia="Calibri" w:hAnsi="Century Gothic" w:cs="Times New Roman"/>
          <w:b/>
          <w:sz w:val="24"/>
          <w:szCs w:val="24"/>
        </w:rPr>
        <w:t xml:space="preserve">at </w:t>
      </w:r>
      <w:r w:rsidR="00C320ED">
        <w:rPr>
          <w:rFonts w:ascii="Century Gothic" w:eastAsia="Calibri" w:hAnsi="Century Gothic" w:cs="Times New Roman"/>
          <w:b/>
          <w:sz w:val="24"/>
          <w:szCs w:val="24"/>
        </w:rPr>
        <w:t>09</w:t>
      </w:r>
      <w:r w:rsidR="00C10D6A">
        <w:rPr>
          <w:rFonts w:ascii="Century Gothic" w:eastAsia="Calibri" w:hAnsi="Century Gothic" w:cs="Times New Roman"/>
          <w:b/>
          <w:sz w:val="24"/>
          <w:szCs w:val="24"/>
        </w:rPr>
        <w:t>:</w:t>
      </w:r>
      <w:r w:rsidR="00C320ED">
        <w:rPr>
          <w:rFonts w:ascii="Century Gothic" w:eastAsia="Calibri" w:hAnsi="Century Gothic" w:cs="Times New Roman"/>
          <w:b/>
          <w:sz w:val="24"/>
          <w:szCs w:val="24"/>
        </w:rPr>
        <w:t>3</w:t>
      </w:r>
      <w:r w:rsidR="00C10D6A">
        <w:rPr>
          <w:rFonts w:ascii="Century Gothic" w:eastAsia="Calibri" w:hAnsi="Century Gothic" w:cs="Times New Roman"/>
          <w:b/>
          <w:sz w:val="24"/>
          <w:szCs w:val="24"/>
        </w:rPr>
        <w:t xml:space="preserve">0 </w:t>
      </w:r>
      <w:r w:rsidR="00090DD4" w:rsidRPr="00D34E9C">
        <w:rPr>
          <w:rFonts w:ascii="Century Gothic" w:eastAsia="Calibri" w:hAnsi="Century Gothic" w:cs="Times New Roman"/>
          <w:b/>
          <w:sz w:val="24"/>
          <w:szCs w:val="24"/>
        </w:rPr>
        <w:t xml:space="preserve">via </w:t>
      </w:r>
      <w:r w:rsidR="00157F81" w:rsidRPr="00D34E9C">
        <w:rPr>
          <w:rFonts w:ascii="Century Gothic" w:eastAsia="Calibri" w:hAnsi="Century Gothic" w:cs="Times New Roman"/>
          <w:b/>
          <w:sz w:val="24"/>
          <w:szCs w:val="24"/>
        </w:rPr>
        <w:t>Zoom</w:t>
      </w:r>
    </w:p>
    <w:p w14:paraId="0EC3D666" w14:textId="77777777" w:rsidR="001B4337" w:rsidRPr="00D34E9C" w:rsidRDefault="001B4337" w:rsidP="00D34E9C">
      <w:pPr>
        <w:spacing w:after="0" w:line="240" w:lineRule="auto"/>
        <w:rPr>
          <w:rFonts w:ascii="Century Gothic" w:eastAsia="Calibri" w:hAnsi="Century Gothic" w:cs="Times New Roman"/>
          <w:b/>
          <w:sz w:val="24"/>
          <w:szCs w:val="24"/>
        </w:rPr>
      </w:pPr>
    </w:p>
    <w:p w14:paraId="0A04BD7A" w14:textId="77777777" w:rsidR="007E1746" w:rsidRPr="00843AA1" w:rsidRDefault="007E1746" w:rsidP="00D34E9C">
      <w:pPr>
        <w:spacing w:after="0" w:line="240" w:lineRule="auto"/>
        <w:rPr>
          <w:rFonts w:ascii="Century Gothic" w:eastAsia="Calibri" w:hAnsi="Century Gothic" w:cs="Times New Roman"/>
          <w:b/>
          <w:caps/>
          <w:sz w:val="24"/>
          <w:szCs w:val="24"/>
        </w:rPr>
      </w:pPr>
      <w:r w:rsidRPr="00843AA1">
        <w:rPr>
          <w:rFonts w:ascii="Century Gothic" w:eastAsia="Calibri" w:hAnsi="Century Gothic" w:cs="Times New Roman"/>
          <w:b/>
          <w:caps/>
          <w:sz w:val="24"/>
          <w:szCs w:val="24"/>
        </w:rPr>
        <w:t>Present</w:t>
      </w:r>
    </w:p>
    <w:p w14:paraId="72E59800" w14:textId="77777777" w:rsidR="003F336F" w:rsidRPr="00D34E9C" w:rsidRDefault="003F336F" w:rsidP="00D34E9C">
      <w:pPr>
        <w:spacing w:after="0" w:line="240" w:lineRule="auto"/>
        <w:rPr>
          <w:rFonts w:ascii="Century Gothic" w:eastAsia="Calibri" w:hAnsi="Century Gothic" w:cs="Times New Roman"/>
          <w:caps/>
          <w:sz w:val="24"/>
          <w:szCs w:val="24"/>
        </w:rPr>
      </w:pPr>
    </w:p>
    <w:p w14:paraId="6D0525DC" w14:textId="77777777" w:rsidR="003F336F" w:rsidRPr="00D34E9C" w:rsidRDefault="003F336F" w:rsidP="00D34E9C">
      <w:pPr>
        <w:spacing w:after="0" w:line="240" w:lineRule="auto"/>
        <w:rPr>
          <w:rFonts w:ascii="Century Gothic" w:eastAsia="Calibri" w:hAnsi="Century Gothic" w:cs="Times New Roman"/>
          <w:sz w:val="24"/>
          <w:szCs w:val="24"/>
          <w:u w:val="single"/>
        </w:rPr>
      </w:pPr>
      <w:r w:rsidRPr="00D34E9C">
        <w:rPr>
          <w:rFonts w:ascii="Century Gothic" w:eastAsia="Calibri" w:hAnsi="Century Gothic" w:cs="Times New Roman"/>
          <w:caps/>
          <w:sz w:val="24"/>
          <w:szCs w:val="24"/>
          <w:u w:val="single"/>
        </w:rPr>
        <w:t>E</w:t>
      </w:r>
      <w:r w:rsidRPr="00D34E9C">
        <w:rPr>
          <w:rFonts w:ascii="Century Gothic" w:eastAsia="Calibri" w:hAnsi="Century Gothic" w:cs="Times New Roman"/>
          <w:sz w:val="24"/>
          <w:szCs w:val="24"/>
          <w:u w:val="single"/>
        </w:rPr>
        <w:t>mployer Representatives:</w:t>
      </w:r>
    </w:p>
    <w:p w14:paraId="798A6C45" w14:textId="77777777" w:rsidR="001136FE" w:rsidRDefault="001136FE" w:rsidP="001136FE">
      <w:pPr>
        <w:spacing w:after="0" w:line="240" w:lineRule="auto"/>
        <w:ind w:right="-424"/>
        <w:rPr>
          <w:rFonts w:ascii="Century Gothic" w:eastAsia="Calibri" w:hAnsi="Century Gothic" w:cs="Times New Roman"/>
          <w:sz w:val="24"/>
          <w:szCs w:val="24"/>
        </w:rPr>
      </w:pPr>
      <w:r w:rsidRPr="00486DAE">
        <w:rPr>
          <w:rFonts w:ascii="Century Gothic" w:eastAsia="Calibri" w:hAnsi="Century Gothic" w:cs="Times New Roman"/>
          <w:sz w:val="24"/>
          <w:szCs w:val="24"/>
        </w:rPr>
        <w:t>Cllr Gwynfor Owen</w:t>
      </w:r>
    </w:p>
    <w:p w14:paraId="73A3A71A" w14:textId="38C01691" w:rsidR="005359C7" w:rsidRDefault="005359C7" w:rsidP="001136FE">
      <w:pPr>
        <w:spacing w:after="0" w:line="240" w:lineRule="auto"/>
        <w:ind w:right="-424"/>
        <w:rPr>
          <w:rFonts w:ascii="Century Gothic" w:eastAsia="Calibri" w:hAnsi="Century Gothic" w:cs="Times New Roman"/>
          <w:sz w:val="24"/>
          <w:szCs w:val="24"/>
        </w:rPr>
      </w:pPr>
      <w:r>
        <w:rPr>
          <w:rFonts w:ascii="Century Gothic" w:eastAsia="Calibri" w:hAnsi="Century Gothic" w:cs="Times New Roman"/>
          <w:sz w:val="24"/>
          <w:szCs w:val="24"/>
        </w:rPr>
        <w:t>Cllr John Brynmor Hughes</w:t>
      </w:r>
    </w:p>
    <w:p w14:paraId="4E687CF1" w14:textId="77777777" w:rsidR="0069203C" w:rsidRPr="00883FC0" w:rsidRDefault="0069203C" w:rsidP="001136FE">
      <w:pPr>
        <w:spacing w:after="0" w:line="240" w:lineRule="auto"/>
        <w:ind w:right="-424"/>
        <w:rPr>
          <w:rFonts w:ascii="Century Gothic" w:eastAsia="Calibri" w:hAnsi="Century Gothic" w:cs="Times New Roman"/>
          <w:sz w:val="24"/>
          <w:szCs w:val="24"/>
        </w:rPr>
      </w:pPr>
      <w:r w:rsidRPr="00883FC0">
        <w:rPr>
          <w:rFonts w:ascii="Century Gothic" w:eastAsia="Calibri" w:hAnsi="Century Gothic" w:cs="Times New Roman"/>
          <w:sz w:val="24"/>
          <w:szCs w:val="24"/>
        </w:rPr>
        <w:t>Dafydd Edwards, Treasurer</w:t>
      </w:r>
    </w:p>
    <w:p w14:paraId="198DF65B" w14:textId="77777777" w:rsidR="00B8205E" w:rsidRPr="00883FC0" w:rsidRDefault="00B8205E" w:rsidP="00B8205E">
      <w:pPr>
        <w:spacing w:after="0" w:line="240" w:lineRule="auto"/>
        <w:rPr>
          <w:rFonts w:ascii="Century Gothic" w:eastAsia="Calibri" w:hAnsi="Century Gothic" w:cs="Times New Roman"/>
          <w:sz w:val="24"/>
          <w:szCs w:val="24"/>
        </w:rPr>
      </w:pPr>
      <w:r w:rsidRPr="00883FC0">
        <w:rPr>
          <w:rFonts w:ascii="Century Gothic" w:eastAsia="Calibri" w:hAnsi="Century Gothic" w:cs="Times New Roman"/>
          <w:sz w:val="24"/>
          <w:szCs w:val="24"/>
        </w:rPr>
        <w:t>Gareth Owens, Clerk to the Authority and Monitoring Officer</w:t>
      </w:r>
    </w:p>
    <w:p w14:paraId="7630BB80" w14:textId="77777777" w:rsidR="00FC2C64" w:rsidRPr="00883FC0" w:rsidRDefault="00FC2C64" w:rsidP="00D34E9C">
      <w:pPr>
        <w:spacing w:after="0" w:line="240" w:lineRule="auto"/>
        <w:rPr>
          <w:rFonts w:ascii="Century Gothic" w:eastAsia="Calibri" w:hAnsi="Century Gothic" w:cs="Times New Roman"/>
          <w:sz w:val="24"/>
          <w:szCs w:val="24"/>
        </w:rPr>
      </w:pPr>
    </w:p>
    <w:p w14:paraId="4696116A" w14:textId="77777777" w:rsidR="003F336F" w:rsidRPr="00C6742F" w:rsidRDefault="00C6742F" w:rsidP="00D34E9C">
      <w:pPr>
        <w:spacing w:after="0" w:line="240" w:lineRule="auto"/>
        <w:rPr>
          <w:rFonts w:ascii="Century Gothic" w:eastAsia="Calibri" w:hAnsi="Century Gothic" w:cs="Times New Roman"/>
          <w:sz w:val="24"/>
          <w:szCs w:val="24"/>
          <w:u w:val="single"/>
        </w:rPr>
      </w:pPr>
      <w:r w:rsidRPr="00C6742F">
        <w:rPr>
          <w:rFonts w:ascii="Century Gothic" w:eastAsia="Calibri" w:hAnsi="Century Gothic" w:cs="Times New Roman"/>
          <w:sz w:val="24"/>
          <w:szCs w:val="24"/>
          <w:u w:val="single"/>
        </w:rPr>
        <w:t>Scheme Members</w:t>
      </w:r>
    </w:p>
    <w:p w14:paraId="75AFA0C2" w14:textId="77777777" w:rsidR="00C320ED" w:rsidRPr="001136FE" w:rsidRDefault="00C320ED" w:rsidP="00C320ED">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 xml:space="preserve">CFO Dawn Docx, </w:t>
      </w:r>
      <w:r w:rsidRPr="001136FE">
        <w:rPr>
          <w:rFonts w:ascii="Century Gothic" w:eastAsia="Calibri" w:hAnsi="Century Gothic" w:cs="Times New Roman"/>
          <w:sz w:val="24"/>
          <w:szCs w:val="24"/>
        </w:rPr>
        <w:t>Fire Leaders' Association</w:t>
      </w:r>
    </w:p>
    <w:p w14:paraId="3B0F78C1" w14:textId="1CA9271B" w:rsidR="002F5753" w:rsidRDefault="00F2364A" w:rsidP="001136FE">
      <w:pPr>
        <w:spacing w:after="0" w:line="240" w:lineRule="auto"/>
        <w:rPr>
          <w:rFonts w:ascii="Century Gothic" w:eastAsia="Calibri" w:hAnsi="Century Gothic" w:cs="Times New Roman"/>
          <w:sz w:val="24"/>
          <w:szCs w:val="24"/>
        </w:rPr>
      </w:pPr>
      <w:r w:rsidRPr="001136FE">
        <w:rPr>
          <w:rFonts w:ascii="Century Gothic" w:eastAsia="Calibri" w:hAnsi="Century Gothic" w:cs="Times New Roman"/>
          <w:sz w:val="24"/>
          <w:szCs w:val="24"/>
        </w:rPr>
        <w:t>Geraint Evans</w:t>
      </w:r>
      <w:r>
        <w:rPr>
          <w:rFonts w:ascii="Century Gothic" w:eastAsia="Calibri" w:hAnsi="Century Gothic" w:cs="Times New Roman"/>
          <w:sz w:val="24"/>
          <w:szCs w:val="24"/>
        </w:rPr>
        <w:t>,</w:t>
      </w:r>
      <w:r w:rsidRPr="001136FE">
        <w:rPr>
          <w:rFonts w:ascii="Century Gothic" w:eastAsia="Calibri" w:hAnsi="Century Gothic" w:cs="Times New Roman"/>
          <w:sz w:val="24"/>
          <w:szCs w:val="24"/>
        </w:rPr>
        <w:t xml:space="preserve"> </w:t>
      </w:r>
      <w:r w:rsidR="001136FE" w:rsidRPr="001136FE">
        <w:rPr>
          <w:rFonts w:ascii="Century Gothic" w:eastAsia="Calibri" w:hAnsi="Century Gothic" w:cs="Times New Roman"/>
          <w:sz w:val="24"/>
          <w:szCs w:val="24"/>
        </w:rPr>
        <w:t>RDS Representativ</w:t>
      </w:r>
      <w:r w:rsidR="00C320ED">
        <w:rPr>
          <w:rFonts w:ascii="Century Gothic" w:eastAsia="Calibri" w:hAnsi="Century Gothic" w:cs="Times New Roman"/>
          <w:sz w:val="24"/>
          <w:szCs w:val="24"/>
        </w:rPr>
        <w:t>e</w:t>
      </w:r>
    </w:p>
    <w:p w14:paraId="469425A4" w14:textId="4AB7399D" w:rsidR="00ED56E7" w:rsidRDefault="00ED56E7" w:rsidP="001136FE">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Rebekah Uden, Fire Brigades Union</w:t>
      </w:r>
    </w:p>
    <w:p w14:paraId="5B985256" w14:textId="77777777" w:rsidR="0069203C" w:rsidRPr="00883FC0" w:rsidRDefault="0069203C" w:rsidP="009B3E93">
      <w:pPr>
        <w:spacing w:after="0" w:line="240" w:lineRule="auto"/>
        <w:rPr>
          <w:rFonts w:ascii="Century Gothic" w:eastAsia="Calibri" w:hAnsi="Century Gothic" w:cs="Times New Roman"/>
          <w:sz w:val="24"/>
          <w:szCs w:val="24"/>
          <w:u w:val="single"/>
        </w:rPr>
      </w:pPr>
    </w:p>
    <w:p w14:paraId="7D9B9F5B" w14:textId="77777777" w:rsidR="003F336F" w:rsidRPr="00883FC0" w:rsidRDefault="003F336F" w:rsidP="00D34E9C">
      <w:pPr>
        <w:spacing w:after="0" w:line="240" w:lineRule="auto"/>
        <w:rPr>
          <w:rFonts w:ascii="Century Gothic" w:eastAsia="Calibri" w:hAnsi="Century Gothic" w:cs="Times New Roman"/>
          <w:sz w:val="24"/>
          <w:szCs w:val="24"/>
          <w:u w:val="single"/>
        </w:rPr>
      </w:pPr>
      <w:r w:rsidRPr="00883FC0">
        <w:rPr>
          <w:rFonts w:ascii="Century Gothic" w:eastAsia="Calibri" w:hAnsi="Century Gothic" w:cs="Times New Roman"/>
          <w:sz w:val="24"/>
          <w:szCs w:val="24"/>
          <w:u w:val="single"/>
        </w:rPr>
        <w:t>Advisors</w:t>
      </w:r>
    </w:p>
    <w:p w14:paraId="0A752217" w14:textId="5E1947AE" w:rsidR="0069203C" w:rsidRDefault="00C320ED" w:rsidP="00D34E9C">
      <w:pPr>
        <w:spacing w:after="0" w:line="240" w:lineRule="auto"/>
        <w:rPr>
          <w:rFonts w:ascii="Century Gothic" w:eastAsia="Calibri" w:hAnsi="Century Gothic" w:cs="Times New Roman"/>
          <w:sz w:val="24"/>
          <w:szCs w:val="24"/>
        </w:rPr>
      </w:pPr>
      <w:r w:rsidRPr="005960B5">
        <w:rPr>
          <w:rFonts w:ascii="Century Gothic" w:eastAsia="Calibri" w:hAnsi="Century Gothic" w:cs="Times New Roman"/>
          <w:sz w:val="24"/>
          <w:szCs w:val="24"/>
        </w:rPr>
        <w:t>Martin Morgan</w:t>
      </w:r>
      <w:r w:rsidR="0069203C" w:rsidRPr="005960B5">
        <w:rPr>
          <w:rFonts w:ascii="Century Gothic" w:eastAsia="Calibri" w:hAnsi="Century Gothic" w:cs="Times New Roman"/>
          <w:sz w:val="24"/>
          <w:szCs w:val="24"/>
        </w:rPr>
        <w:t>, Dyfed Pension Fund</w:t>
      </w:r>
      <w:r w:rsidR="006B41A6">
        <w:rPr>
          <w:rFonts w:ascii="Century Gothic" w:eastAsia="Calibri" w:hAnsi="Century Gothic" w:cs="Times New Roman"/>
          <w:sz w:val="24"/>
          <w:szCs w:val="24"/>
        </w:rPr>
        <w:t xml:space="preserve"> (left 10:36)</w:t>
      </w:r>
    </w:p>
    <w:p w14:paraId="43F2F81D" w14:textId="00B69CC4" w:rsidR="005960B5" w:rsidRDefault="005960B5" w:rsidP="00D34E9C">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Aled Williams, Dyfed Pension Fund</w:t>
      </w:r>
      <w:r w:rsidR="006B41A6">
        <w:rPr>
          <w:rFonts w:ascii="Century Gothic" w:eastAsia="Calibri" w:hAnsi="Century Gothic" w:cs="Times New Roman"/>
          <w:sz w:val="24"/>
          <w:szCs w:val="24"/>
        </w:rPr>
        <w:t xml:space="preserve"> (left 10:36)</w:t>
      </w:r>
    </w:p>
    <w:p w14:paraId="4AA98873" w14:textId="77777777" w:rsidR="00FB7C45" w:rsidRDefault="00FB7C45" w:rsidP="00D34E9C">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 xml:space="preserve">Kim Jeal, </w:t>
      </w:r>
      <w:r w:rsidR="00CB36DD">
        <w:rPr>
          <w:rFonts w:ascii="Century Gothic" w:eastAsia="Calibri" w:hAnsi="Century Gothic" w:cs="Times New Roman"/>
          <w:sz w:val="24"/>
          <w:szCs w:val="24"/>
        </w:rPr>
        <w:t>Fire Pensions Technical Lead</w:t>
      </w:r>
    </w:p>
    <w:p w14:paraId="28968103" w14:textId="43FF4C8C" w:rsidR="00ED56E7" w:rsidRDefault="00ED56E7" w:rsidP="00D34E9C">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Rebecca Marfleet, Pensions Officer</w:t>
      </w:r>
    </w:p>
    <w:p w14:paraId="64E4712D" w14:textId="77777777" w:rsidR="00C85FD5" w:rsidRPr="00883FC0" w:rsidRDefault="00C85FD5" w:rsidP="00D34E9C">
      <w:pPr>
        <w:spacing w:after="0" w:line="240" w:lineRule="auto"/>
        <w:rPr>
          <w:rFonts w:ascii="Century Gothic" w:eastAsia="Calibri" w:hAnsi="Century Gothic" w:cs="Times New Roman"/>
          <w:sz w:val="24"/>
          <w:szCs w:val="24"/>
        </w:rPr>
      </w:pPr>
    </w:p>
    <w:p w14:paraId="2AD6BD8A" w14:textId="77777777" w:rsidR="003F336F" w:rsidRPr="00883FC0" w:rsidRDefault="00CD13E8" w:rsidP="00D34E9C">
      <w:pPr>
        <w:spacing w:after="0" w:line="240" w:lineRule="auto"/>
        <w:rPr>
          <w:rFonts w:ascii="Century Gothic" w:eastAsia="Calibri" w:hAnsi="Century Gothic" w:cs="Times New Roman"/>
          <w:sz w:val="24"/>
          <w:szCs w:val="24"/>
          <w:u w:val="single"/>
        </w:rPr>
      </w:pPr>
      <w:r>
        <w:rPr>
          <w:rFonts w:ascii="Century Gothic" w:eastAsia="Calibri" w:hAnsi="Century Gothic" w:cs="Times New Roman"/>
          <w:sz w:val="24"/>
          <w:szCs w:val="24"/>
          <w:u w:val="single"/>
        </w:rPr>
        <w:t>Attendees</w:t>
      </w:r>
    </w:p>
    <w:p w14:paraId="0B322A15" w14:textId="545C6319" w:rsidR="007F0B1F" w:rsidRDefault="000B64E9" w:rsidP="00D34E9C">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Heledd Davies</w:t>
      </w:r>
      <w:r w:rsidR="007F0B1F">
        <w:rPr>
          <w:rFonts w:ascii="Century Gothic" w:eastAsia="Calibri" w:hAnsi="Century Gothic" w:cs="Times New Roman"/>
          <w:sz w:val="24"/>
          <w:szCs w:val="24"/>
        </w:rPr>
        <w:t>, Translator</w:t>
      </w:r>
    </w:p>
    <w:p w14:paraId="1E851E07" w14:textId="77777777" w:rsidR="00EE3429" w:rsidRDefault="0072623D" w:rsidP="00D34E9C">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Lisa Allington</w:t>
      </w:r>
      <w:r w:rsidR="003F336F" w:rsidRPr="00883FC0">
        <w:rPr>
          <w:rFonts w:ascii="Century Gothic" w:eastAsia="Calibri" w:hAnsi="Century Gothic" w:cs="Times New Roman"/>
          <w:sz w:val="24"/>
          <w:szCs w:val="24"/>
        </w:rPr>
        <w:t xml:space="preserve">, </w:t>
      </w:r>
      <w:r w:rsidR="00843AA1" w:rsidRPr="00883FC0">
        <w:rPr>
          <w:rFonts w:ascii="Century Gothic" w:eastAsia="Calibri" w:hAnsi="Century Gothic" w:cs="Times New Roman"/>
          <w:sz w:val="24"/>
          <w:szCs w:val="24"/>
        </w:rPr>
        <w:t>Executive Assistant</w:t>
      </w:r>
    </w:p>
    <w:p w14:paraId="07D5130A" w14:textId="77777777" w:rsidR="00EE3429" w:rsidRPr="00D34E9C" w:rsidRDefault="00EE3429" w:rsidP="00D34E9C">
      <w:pPr>
        <w:spacing w:after="0" w:line="240" w:lineRule="auto"/>
        <w:rPr>
          <w:rFonts w:ascii="Century Gothic" w:eastAsia="Calibri" w:hAnsi="Century Gothic" w:cs="Times New Roman"/>
          <w:sz w:val="24"/>
          <w:szCs w:val="24"/>
        </w:rPr>
      </w:pPr>
    </w:p>
    <w:p w14:paraId="14481C22" w14:textId="77777777" w:rsidR="00C85FD5" w:rsidRPr="00843AA1" w:rsidRDefault="00C85FD5" w:rsidP="00D34E9C">
      <w:pPr>
        <w:pStyle w:val="HEADINGNUMBERING"/>
        <w:ind w:hanging="720"/>
        <w:rPr>
          <w:b/>
        </w:rPr>
      </w:pPr>
      <w:r w:rsidRPr="00843AA1">
        <w:rPr>
          <w:b/>
        </w:rPr>
        <w:t>Apologies</w:t>
      </w:r>
    </w:p>
    <w:p w14:paraId="2D6C125A" w14:textId="77777777" w:rsidR="00C85FD5" w:rsidRDefault="00C85FD5" w:rsidP="00D34E9C">
      <w:pPr>
        <w:spacing w:after="0" w:line="240" w:lineRule="auto"/>
        <w:ind w:right="-424"/>
        <w:rPr>
          <w:rFonts w:ascii="Century Gothic" w:eastAsia="Calibri" w:hAnsi="Century Gothic" w:cs="Times New Roman"/>
          <w:sz w:val="24"/>
          <w:szCs w:val="24"/>
        </w:rPr>
      </w:pPr>
    </w:p>
    <w:p w14:paraId="2608E3E8" w14:textId="334B1609" w:rsidR="009B3E93" w:rsidRPr="00D34E9C" w:rsidRDefault="009B3E93" w:rsidP="00112B4A">
      <w:pPr>
        <w:spacing w:after="0" w:line="240" w:lineRule="auto"/>
        <w:ind w:left="720" w:right="-424" w:hanging="720"/>
        <w:rPr>
          <w:rFonts w:ascii="Century Gothic" w:eastAsia="Calibri" w:hAnsi="Century Gothic" w:cs="Times New Roman"/>
          <w:sz w:val="24"/>
          <w:szCs w:val="24"/>
        </w:rPr>
      </w:pPr>
      <w:r>
        <w:rPr>
          <w:rFonts w:ascii="Century Gothic" w:eastAsia="Calibri" w:hAnsi="Century Gothic" w:cs="Times New Roman"/>
          <w:sz w:val="24"/>
          <w:szCs w:val="24"/>
        </w:rPr>
        <w:t>1.1</w:t>
      </w:r>
      <w:r>
        <w:rPr>
          <w:rFonts w:ascii="Century Gothic" w:eastAsia="Calibri" w:hAnsi="Century Gothic" w:cs="Times New Roman"/>
          <w:sz w:val="24"/>
          <w:szCs w:val="24"/>
        </w:rPr>
        <w:tab/>
      </w:r>
      <w:r w:rsidR="005357AD">
        <w:rPr>
          <w:rFonts w:ascii="Century Gothic" w:eastAsia="Calibri" w:hAnsi="Century Gothic" w:cs="Times New Roman"/>
          <w:sz w:val="24"/>
          <w:szCs w:val="24"/>
        </w:rPr>
        <w:t xml:space="preserve">Apologies were offered and accepted for </w:t>
      </w:r>
      <w:r w:rsidR="00C320ED">
        <w:rPr>
          <w:rFonts w:ascii="Century Gothic" w:eastAsia="Calibri" w:hAnsi="Century Gothic" w:cs="Times New Roman"/>
          <w:sz w:val="24"/>
          <w:szCs w:val="24"/>
        </w:rPr>
        <w:t>ACFO Helen MacArthur</w:t>
      </w:r>
      <w:r w:rsidR="004767AE">
        <w:rPr>
          <w:rFonts w:ascii="Century Gothic" w:eastAsia="Calibri" w:hAnsi="Century Gothic" w:cs="Times New Roman"/>
          <w:sz w:val="24"/>
          <w:szCs w:val="24"/>
        </w:rPr>
        <w:t xml:space="preserve"> and</w:t>
      </w:r>
      <w:r w:rsidR="00C320ED">
        <w:rPr>
          <w:rFonts w:ascii="Century Gothic" w:eastAsia="Calibri" w:hAnsi="Century Gothic" w:cs="Times New Roman"/>
          <w:sz w:val="24"/>
          <w:szCs w:val="24"/>
        </w:rPr>
        <w:t xml:space="preserve"> AM Paul Kay</w:t>
      </w:r>
      <w:r w:rsidR="00ED56E7">
        <w:rPr>
          <w:rFonts w:ascii="Century Gothic" w:eastAsia="Calibri" w:hAnsi="Century Gothic" w:cs="Times New Roman"/>
          <w:sz w:val="24"/>
          <w:szCs w:val="24"/>
        </w:rPr>
        <w:t>, Fire Officers Association</w:t>
      </w:r>
      <w:r w:rsidR="00F2364A">
        <w:rPr>
          <w:rFonts w:ascii="Century Gothic" w:eastAsia="Calibri" w:hAnsi="Century Gothic" w:cs="Times New Roman"/>
          <w:sz w:val="24"/>
          <w:szCs w:val="24"/>
        </w:rPr>
        <w:t>.</w:t>
      </w:r>
    </w:p>
    <w:p w14:paraId="3E1C139F" w14:textId="77777777" w:rsidR="00BA151C" w:rsidRPr="00126A0D" w:rsidRDefault="00BA151C" w:rsidP="00AD0B5C">
      <w:pPr>
        <w:pStyle w:val="HEADINGNUMBERING"/>
        <w:numPr>
          <w:ilvl w:val="0"/>
          <w:numId w:val="0"/>
        </w:numPr>
        <w:rPr>
          <w:caps w:val="0"/>
        </w:rPr>
      </w:pPr>
    </w:p>
    <w:p w14:paraId="56299A85" w14:textId="77777777" w:rsidR="0065255C" w:rsidRPr="00126A0D" w:rsidRDefault="008E0359" w:rsidP="00D34E9C">
      <w:pPr>
        <w:pStyle w:val="HEADINGNUMBERING"/>
        <w:ind w:hanging="720"/>
        <w:rPr>
          <w:b/>
        </w:rPr>
      </w:pPr>
      <w:r w:rsidRPr="00126A0D">
        <w:rPr>
          <w:b/>
        </w:rPr>
        <w:t xml:space="preserve">DECLARATIONS OF INTEREST </w:t>
      </w:r>
    </w:p>
    <w:p w14:paraId="1519BF67" w14:textId="77777777" w:rsidR="007E1746" w:rsidRPr="00D34E9C" w:rsidRDefault="007E1746" w:rsidP="00D34E9C">
      <w:pPr>
        <w:spacing w:after="0" w:line="240" w:lineRule="auto"/>
        <w:rPr>
          <w:rFonts w:ascii="Century Gothic" w:eastAsia="Calibri" w:hAnsi="Century Gothic" w:cs="Times New Roman"/>
          <w:caps/>
          <w:sz w:val="24"/>
          <w:szCs w:val="24"/>
        </w:rPr>
      </w:pPr>
    </w:p>
    <w:p w14:paraId="17D09927" w14:textId="77777777" w:rsidR="007E1746" w:rsidRPr="00D34E9C" w:rsidRDefault="00126A0D" w:rsidP="00D34E9C">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2</w:t>
      </w:r>
      <w:r w:rsidR="007E1746" w:rsidRPr="00D34E9C">
        <w:rPr>
          <w:rFonts w:ascii="Century Gothic" w:eastAsia="Calibri" w:hAnsi="Century Gothic" w:cs="Times New Roman"/>
          <w:sz w:val="24"/>
          <w:szCs w:val="24"/>
        </w:rPr>
        <w:t>.1</w:t>
      </w:r>
      <w:r w:rsidR="007E1746" w:rsidRPr="00D34E9C">
        <w:rPr>
          <w:rFonts w:ascii="Century Gothic" w:eastAsia="Calibri" w:hAnsi="Century Gothic" w:cs="Times New Roman"/>
          <w:sz w:val="24"/>
          <w:szCs w:val="24"/>
        </w:rPr>
        <w:tab/>
      </w:r>
      <w:r w:rsidR="0091688D">
        <w:rPr>
          <w:rFonts w:ascii="Century Gothic" w:eastAsia="Calibri" w:hAnsi="Century Gothic" w:cs="Times New Roman"/>
          <w:sz w:val="24"/>
          <w:szCs w:val="24"/>
        </w:rPr>
        <w:t>There were no declarations of interest to record</w:t>
      </w:r>
      <w:r w:rsidR="007E1746" w:rsidRPr="00D34E9C">
        <w:rPr>
          <w:rFonts w:ascii="Century Gothic" w:eastAsia="Calibri" w:hAnsi="Century Gothic" w:cs="Times New Roman"/>
          <w:sz w:val="24"/>
          <w:szCs w:val="24"/>
        </w:rPr>
        <w:t xml:space="preserve">. </w:t>
      </w:r>
    </w:p>
    <w:p w14:paraId="389032A1" w14:textId="77777777" w:rsidR="0009093E" w:rsidRPr="00D34E9C" w:rsidRDefault="0009093E" w:rsidP="00D34E9C">
      <w:pPr>
        <w:tabs>
          <w:tab w:val="left" w:pos="720"/>
          <w:tab w:val="left" w:pos="1440"/>
          <w:tab w:val="left" w:pos="2160"/>
          <w:tab w:val="left" w:pos="2880"/>
          <w:tab w:val="left" w:pos="3600"/>
          <w:tab w:val="left" w:pos="4320"/>
          <w:tab w:val="left" w:pos="4758"/>
        </w:tabs>
        <w:spacing w:after="0" w:line="240" w:lineRule="auto"/>
        <w:rPr>
          <w:rFonts w:ascii="Century Gothic" w:eastAsia="Calibri" w:hAnsi="Century Gothic" w:cs="Times New Roman"/>
          <w:sz w:val="24"/>
          <w:szCs w:val="24"/>
        </w:rPr>
      </w:pPr>
    </w:p>
    <w:p w14:paraId="0EF30C94" w14:textId="77777777" w:rsidR="007E1746" w:rsidRPr="001371EC" w:rsidRDefault="007E1746" w:rsidP="00D34E9C">
      <w:pPr>
        <w:pStyle w:val="HEADINGNUMBERING"/>
        <w:ind w:hanging="720"/>
        <w:rPr>
          <w:b/>
        </w:rPr>
      </w:pPr>
      <w:r w:rsidRPr="001371EC">
        <w:rPr>
          <w:b/>
        </w:rPr>
        <w:t xml:space="preserve">MINUTES of the last meeting </w:t>
      </w:r>
      <w:r w:rsidRPr="001371EC">
        <w:rPr>
          <w:b/>
        </w:rPr>
        <w:tab/>
      </w:r>
      <w:r w:rsidRPr="001371EC">
        <w:rPr>
          <w:b/>
        </w:rPr>
        <w:tab/>
      </w:r>
    </w:p>
    <w:p w14:paraId="1D364530" w14:textId="77777777" w:rsidR="007E1746" w:rsidRPr="00D34E9C" w:rsidRDefault="007E1746" w:rsidP="00D34E9C">
      <w:pPr>
        <w:spacing w:after="0" w:line="240" w:lineRule="auto"/>
        <w:rPr>
          <w:rFonts w:ascii="Century Gothic" w:eastAsia="Calibri" w:hAnsi="Century Gothic" w:cs="Times New Roman"/>
          <w:sz w:val="24"/>
          <w:szCs w:val="24"/>
        </w:rPr>
      </w:pPr>
    </w:p>
    <w:p w14:paraId="4608F77D" w14:textId="3C2D18B7" w:rsidR="003E1B4B" w:rsidRDefault="001371EC" w:rsidP="00C96974">
      <w:pPr>
        <w:spacing w:after="0" w:line="240" w:lineRule="auto"/>
        <w:ind w:left="720" w:hanging="720"/>
        <w:rPr>
          <w:rFonts w:ascii="Century Gothic" w:eastAsia="Calibri" w:hAnsi="Century Gothic" w:cs="Times New Roman"/>
          <w:sz w:val="24"/>
          <w:szCs w:val="24"/>
        </w:rPr>
      </w:pPr>
      <w:r>
        <w:rPr>
          <w:rFonts w:ascii="Century Gothic" w:eastAsia="Calibri" w:hAnsi="Century Gothic" w:cs="Times New Roman"/>
          <w:sz w:val="24"/>
          <w:szCs w:val="24"/>
        </w:rPr>
        <w:t>3</w:t>
      </w:r>
      <w:r w:rsidR="007E1746" w:rsidRPr="00D34E9C">
        <w:rPr>
          <w:rFonts w:ascii="Century Gothic" w:eastAsia="Calibri" w:hAnsi="Century Gothic" w:cs="Times New Roman"/>
          <w:sz w:val="24"/>
          <w:szCs w:val="24"/>
        </w:rPr>
        <w:t>.1</w:t>
      </w:r>
      <w:r w:rsidR="007E1746" w:rsidRPr="00D34E9C">
        <w:rPr>
          <w:rFonts w:ascii="Century Gothic" w:eastAsia="Calibri" w:hAnsi="Century Gothic" w:cs="Times New Roman"/>
          <w:sz w:val="24"/>
          <w:szCs w:val="24"/>
        </w:rPr>
        <w:tab/>
        <w:t xml:space="preserve">The minutes of the meeting held on </w:t>
      </w:r>
      <w:r w:rsidR="00E93459">
        <w:rPr>
          <w:rFonts w:ascii="Century Gothic" w:eastAsia="Calibri" w:hAnsi="Century Gothic" w:cs="Times New Roman"/>
          <w:sz w:val="24"/>
          <w:szCs w:val="24"/>
        </w:rPr>
        <w:t>15 May</w:t>
      </w:r>
      <w:r w:rsidR="00F2364A">
        <w:rPr>
          <w:rFonts w:ascii="Century Gothic" w:eastAsia="Calibri" w:hAnsi="Century Gothic" w:cs="Times New Roman"/>
          <w:sz w:val="24"/>
          <w:szCs w:val="24"/>
        </w:rPr>
        <w:t xml:space="preserve"> 2025</w:t>
      </w:r>
      <w:r w:rsidR="00620907" w:rsidRPr="00D34E9C">
        <w:rPr>
          <w:rFonts w:ascii="Century Gothic" w:eastAsia="Calibri" w:hAnsi="Century Gothic" w:cs="Times New Roman"/>
          <w:sz w:val="24"/>
          <w:szCs w:val="24"/>
        </w:rPr>
        <w:t xml:space="preserve"> </w:t>
      </w:r>
      <w:r w:rsidR="007E1746" w:rsidRPr="00D34E9C">
        <w:rPr>
          <w:rFonts w:ascii="Century Gothic" w:eastAsia="Calibri" w:hAnsi="Century Gothic" w:cs="Times New Roman"/>
          <w:sz w:val="24"/>
          <w:szCs w:val="24"/>
        </w:rPr>
        <w:t xml:space="preserve">were approved as a </w:t>
      </w:r>
      <w:r w:rsidR="00CE73FD">
        <w:rPr>
          <w:rFonts w:ascii="Century Gothic" w:eastAsia="Calibri" w:hAnsi="Century Gothic" w:cs="Times New Roman"/>
          <w:sz w:val="24"/>
          <w:szCs w:val="24"/>
        </w:rPr>
        <w:t>true and accurate</w:t>
      </w:r>
      <w:r w:rsidR="007E1746" w:rsidRPr="00D34E9C">
        <w:rPr>
          <w:rFonts w:ascii="Century Gothic" w:eastAsia="Calibri" w:hAnsi="Century Gothic" w:cs="Times New Roman"/>
          <w:sz w:val="24"/>
          <w:szCs w:val="24"/>
        </w:rPr>
        <w:t xml:space="preserve"> record</w:t>
      </w:r>
      <w:r w:rsidR="000E0959">
        <w:rPr>
          <w:rFonts w:ascii="Century Gothic" w:eastAsia="Calibri" w:hAnsi="Century Gothic" w:cs="Times New Roman"/>
          <w:sz w:val="24"/>
          <w:szCs w:val="24"/>
        </w:rPr>
        <w:t>.</w:t>
      </w:r>
    </w:p>
    <w:p w14:paraId="21996D6E" w14:textId="77777777" w:rsidR="00D04DBE" w:rsidRDefault="00D04DBE" w:rsidP="00C96974">
      <w:pPr>
        <w:spacing w:after="0" w:line="240" w:lineRule="auto"/>
        <w:ind w:left="720" w:hanging="720"/>
        <w:rPr>
          <w:rFonts w:ascii="Century Gothic" w:eastAsia="Calibri" w:hAnsi="Century Gothic" w:cs="Times New Roman"/>
          <w:sz w:val="24"/>
          <w:szCs w:val="24"/>
        </w:rPr>
      </w:pPr>
    </w:p>
    <w:p w14:paraId="78B523C4" w14:textId="77777777" w:rsidR="0091342F" w:rsidRDefault="0091342F">
      <w:pPr>
        <w:rPr>
          <w:rFonts w:ascii="Century Gothic" w:eastAsia="Calibri" w:hAnsi="Century Gothic" w:cs="Times New Roman"/>
          <w:b/>
          <w:caps/>
          <w:sz w:val="24"/>
          <w:szCs w:val="24"/>
          <w:lang w:eastAsia="en-GB"/>
        </w:rPr>
      </w:pPr>
      <w:r>
        <w:rPr>
          <w:b/>
        </w:rPr>
        <w:br w:type="page"/>
      </w:r>
    </w:p>
    <w:p w14:paraId="5F9F3D10" w14:textId="77777777" w:rsidR="0091342F" w:rsidRDefault="0091342F" w:rsidP="0091342F">
      <w:pPr>
        <w:pStyle w:val="HEADINGNUMBERING"/>
        <w:numPr>
          <w:ilvl w:val="0"/>
          <w:numId w:val="0"/>
        </w:numPr>
        <w:ind w:left="720"/>
        <w:rPr>
          <w:b/>
        </w:rPr>
      </w:pPr>
    </w:p>
    <w:p w14:paraId="1DC6EF58" w14:textId="582A08C4" w:rsidR="00620907" w:rsidRDefault="007C53A9" w:rsidP="00AD7632">
      <w:pPr>
        <w:pStyle w:val="HEADINGNUMBERING"/>
        <w:ind w:hanging="720"/>
        <w:rPr>
          <w:b/>
        </w:rPr>
      </w:pPr>
      <w:r>
        <w:rPr>
          <w:b/>
        </w:rPr>
        <w:t>update on legal matters</w:t>
      </w:r>
    </w:p>
    <w:p w14:paraId="73D8BEFC" w14:textId="77777777" w:rsidR="005A62A1" w:rsidRDefault="005A62A1" w:rsidP="001371EC">
      <w:pPr>
        <w:pStyle w:val="HEADINGNUMBERING"/>
        <w:numPr>
          <w:ilvl w:val="0"/>
          <w:numId w:val="0"/>
        </w:numPr>
        <w:ind w:left="720" w:hanging="720"/>
        <w:rPr>
          <w:caps w:val="0"/>
        </w:rPr>
      </w:pPr>
    </w:p>
    <w:p w14:paraId="5D23B657" w14:textId="77777777" w:rsidR="00F811D8" w:rsidRDefault="00544477" w:rsidP="003F1DD9">
      <w:pPr>
        <w:pStyle w:val="HEADINGNUMBERING"/>
        <w:numPr>
          <w:ilvl w:val="0"/>
          <w:numId w:val="0"/>
        </w:numPr>
        <w:ind w:left="720" w:hanging="720"/>
        <w:rPr>
          <w:caps w:val="0"/>
        </w:rPr>
      </w:pPr>
      <w:r>
        <w:rPr>
          <w:caps w:val="0"/>
        </w:rPr>
        <w:t>4</w:t>
      </w:r>
      <w:r w:rsidR="00620907" w:rsidRPr="00D34E9C">
        <w:rPr>
          <w:caps w:val="0"/>
        </w:rPr>
        <w:t>.1</w:t>
      </w:r>
      <w:r w:rsidR="00620907" w:rsidRPr="00D34E9C">
        <w:rPr>
          <w:caps w:val="0"/>
        </w:rPr>
        <w:tab/>
      </w:r>
      <w:r w:rsidR="00CB42EF">
        <w:rPr>
          <w:caps w:val="0"/>
        </w:rPr>
        <w:t>Kim Jeal</w:t>
      </w:r>
      <w:r w:rsidR="002937B5">
        <w:rPr>
          <w:caps w:val="0"/>
        </w:rPr>
        <w:t xml:space="preserve"> presented the </w:t>
      </w:r>
      <w:r w:rsidR="003F1DD9">
        <w:rPr>
          <w:caps w:val="0"/>
        </w:rPr>
        <w:t xml:space="preserve">report </w:t>
      </w:r>
      <w:r w:rsidR="002937B5">
        <w:rPr>
          <w:caps w:val="0"/>
        </w:rPr>
        <w:t>regarding legal issues which</w:t>
      </w:r>
      <w:r w:rsidR="003F1DD9">
        <w:rPr>
          <w:caps w:val="0"/>
        </w:rPr>
        <w:t xml:space="preserve"> set out the </w:t>
      </w:r>
      <w:r w:rsidR="00A91109" w:rsidRPr="00A91109">
        <w:rPr>
          <w:caps w:val="0"/>
        </w:rPr>
        <w:t xml:space="preserve">requirements and statutory timelines imposed by changes to Public Sector Pension Scheme legislation, and more specifically Firefighter Pension Schemes. These </w:t>
      </w:r>
      <w:r w:rsidR="0001243B">
        <w:rPr>
          <w:caps w:val="0"/>
        </w:rPr>
        <w:t>we</w:t>
      </w:r>
      <w:r w:rsidR="00A91109" w:rsidRPr="00A91109">
        <w:rPr>
          <w:caps w:val="0"/>
        </w:rPr>
        <w:t>re more commonly known as the McCloud and O’Brien (Matthews 2) pension remedy exercises.</w:t>
      </w:r>
    </w:p>
    <w:p w14:paraId="3E171DEB" w14:textId="77777777" w:rsidR="00A91109" w:rsidRDefault="00A91109" w:rsidP="003F1DD9">
      <w:pPr>
        <w:pStyle w:val="HEADINGNUMBERING"/>
        <w:numPr>
          <w:ilvl w:val="0"/>
          <w:numId w:val="0"/>
        </w:numPr>
        <w:ind w:left="720" w:hanging="720"/>
        <w:rPr>
          <w:caps w:val="0"/>
        </w:rPr>
      </w:pPr>
    </w:p>
    <w:p w14:paraId="09C722EC" w14:textId="6927EE5B" w:rsidR="009448B9" w:rsidRDefault="00544477" w:rsidP="00E93459">
      <w:pPr>
        <w:pStyle w:val="HEADINGNUMBERING"/>
        <w:numPr>
          <w:ilvl w:val="0"/>
          <w:numId w:val="0"/>
        </w:numPr>
        <w:ind w:left="720" w:hanging="720"/>
        <w:rPr>
          <w:caps w:val="0"/>
        </w:rPr>
      </w:pPr>
      <w:r>
        <w:rPr>
          <w:caps w:val="0"/>
        </w:rPr>
        <w:t>4</w:t>
      </w:r>
      <w:r w:rsidR="00A91109">
        <w:rPr>
          <w:caps w:val="0"/>
        </w:rPr>
        <w:t>.2</w:t>
      </w:r>
      <w:r w:rsidR="00A91109">
        <w:rPr>
          <w:caps w:val="0"/>
        </w:rPr>
        <w:tab/>
      </w:r>
      <w:r w:rsidR="00E93459" w:rsidRPr="00E93459">
        <w:rPr>
          <w:caps w:val="0"/>
        </w:rPr>
        <w:t>In addition, the Pensions Dashboard Project, which is being implemented by the Department for Work and Pensions (DWP), is now gathering pace and the connection date, for Schemes, in the Fire Sector, have been given a connection date of October 2025.</w:t>
      </w:r>
    </w:p>
    <w:p w14:paraId="04D7F316" w14:textId="77777777" w:rsidR="00E93459" w:rsidRDefault="00E93459" w:rsidP="00E93459">
      <w:pPr>
        <w:pStyle w:val="HEADINGNUMBERING"/>
        <w:numPr>
          <w:ilvl w:val="0"/>
          <w:numId w:val="0"/>
        </w:numPr>
        <w:ind w:left="720" w:hanging="720"/>
        <w:rPr>
          <w:caps w:val="0"/>
        </w:rPr>
      </w:pPr>
    </w:p>
    <w:p w14:paraId="570E0EAA" w14:textId="25323E78" w:rsidR="00E93459" w:rsidRDefault="00E93459" w:rsidP="00E93459">
      <w:pPr>
        <w:pStyle w:val="HEADINGNUMBERING"/>
        <w:numPr>
          <w:ilvl w:val="0"/>
          <w:numId w:val="0"/>
        </w:numPr>
        <w:ind w:left="720" w:hanging="720"/>
        <w:rPr>
          <w:caps w:val="0"/>
        </w:rPr>
      </w:pPr>
      <w:r>
        <w:rPr>
          <w:caps w:val="0"/>
        </w:rPr>
        <w:t>4.3</w:t>
      </w:r>
      <w:r>
        <w:rPr>
          <w:caps w:val="0"/>
        </w:rPr>
        <w:tab/>
      </w:r>
      <w:r w:rsidR="002E5895">
        <w:rPr>
          <w:caps w:val="0"/>
        </w:rPr>
        <w:t xml:space="preserve">The content of the report was discussed in </w:t>
      </w:r>
      <w:r w:rsidR="005359C7">
        <w:rPr>
          <w:caps w:val="0"/>
        </w:rPr>
        <w:t>detail,</w:t>
      </w:r>
      <w:r w:rsidR="002E5895">
        <w:rPr>
          <w:caps w:val="0"/>
        </w:rPr>
        <w:t xml:space="preserve"> and i</w:t>
      </w:r>
      <w:r w:rsidR="00493476">
        <w:rPr>
          <w:caps w:val="0"/>
        </w:rPr>
        <w:t xml:space="preserve">t was noted that </w:t>
      </w:r>
      <w:r w:rsidR="00EB58FB">
        <w:rPr>
          <w:caps w:val="0"/>
        </w:rPr>
        <w:t>the majority</w:t>
      </w:r>
      <w:r w:rsidR="00493476">
        <w:rPr>
          <w:caps w:val="0"/>
        </w:rPr>
        <w:t xml:space="preserve"> of the </w:t>
      </w:r>
      <w:r w:rsidR="00EB58FB" w:rsidRPr="00EB58FB">
        <w:rPr>
          <w:caps w:val="0"/>
        </w:rPr>
        <w:t>Remedial Service Statement</w:t>
      </w:r>
      <w:r w:rsidR="00EB58FB">
        <w:rPr>
          <w:caps w:val="0"/>
        </w:rPr>
        <w:t xml:space="preserve"> (</w:t>
      </w:r>
      <w:r w:rsidR="00493476">
        <w:rPr>
          <w:caps w:val="0"/>
        </w:rPr>
        <w:t>RSS</w:t>
      </w:r>
      <w:r w:rsidR="00EB58FB">
        <w:rPr>
          <w:caps w:val="0"/>
        </w:rPr>
        <w:t>)</w:t>
      </w:r>
      <w:r w:rsidR="00493476">
        <w:rPr>
          <w:caps w:val="0"/>
        </w:rPr>
        <w:t xml:space="preserve">’s had now been issued, and the Pensions Officer had begun receiving </w:t>
      </w:r>
      <w:r w:rsidR="002E5895" w:rsidRPr="002E5895">
        <w:rPr>
          <w:caps w:val="0"/>
        </w:rPr>
        <w:t>Elections for Contribution Adjustments</w:t>
      </w:r>
      <w:r w:rsidR="002E5895">
        <w:rPr>
          <w:caps w:val="0"/>
        </w:rPr>
        <w:t>.</w:t>
      </w:r>
    </w:p>
    <w:p w14:paraId="4CFDA2B7" w14:textId="77777777" w:rsidR="00493476" w:rsidRDefault="00493476" w:rsidP="00E93459">
      <w:pPr>
        <w:pStyle w:val="HEADINGNUMBERING"/>
        <w:numPr>
          <w:ilvl w:val="0"/>
          <w:numId w:val="0"/>
        </w:numPr>
        <w:ind w:left="720" w:hanging="720"/>
        <w:rPr>
          <w:caps w:val="0"/>
        </w:rPr>
      </w:pPr>
    </w:p>
    <w:p w14:paraId="03BD4866" w14:textId="28EDE9DA" w:rsidR="00493476" w:rsidRDefault="00493476" w:rsidP="00E93459">
      <w:pPr>
        <w:pStyle w:val="HEADINGNUMBERING"/>
        <w:numPr>
          <w:ilvl w:val="0"/>
          <w:numId w:val="0"/>
        </w:numPr>
        <w:ind w:left="720" w:hanging="720"/>
        <w:rPr>
          <w:caps w:val="0"/>
        </w:rPr>
      </w:pPr>
      <w:r>
        <w:rPr>
          <w:caps w:val="0"/>
        </w:rPr>
        <w:t>4.4</w:t>
      </w:r>
      <w:r>
        <w:rPr>
          <w:caps w:val="0"/>
        </w:rPr>
        <w:tab/>
      </w:r>
      <w:r w:rsidR="005359C7">
        <w:rPr>
          <w:caps w:val="0"/>
        </w:rPr>
        <w:t>Dyfed Pension Fund confirmed that all those pension members who weren’t protected had been written to, and responses were being actioned accordingly. There remained around 26 active members left to action</w:t>
      </w:r>
      <w:r w:rsidR="003F247C">
        <w:rPr>
          <w:caps w:val="0"/>
        </w:rPr>
        <w:t>. Those present were reminded that the McCloud judgment impacted the Firefighter Pension Fund more significantly than other public service pension schemes.</w:t>
      </w:r>
    </w:p>
    <w:p w14:paraId="5A06F9DF" w14:textId="77777777" w:rsidR="003F247C" w:rsidRDefault="003F247C" w:rsidP="00E93459">
      <w:pPr>
        <w:pStyle w:val="HEADINGNUMBERING"/>
        <w:numPr>
          <w:ilvl w:val="0"/>
          <w:numId w:val="0"/>
        </w:numPr>
        <w:ind w:left="720" w:hanging="720"/>
        <w:rPr>
          <w:caps w:val="0"/>
        </w:rPr>
      </w:pPr>
    </w:p>
    <w:p w14:paraId="7995C17F" w14:textId="3151FECB" w:rsidR="003F247C" w:rsidRDefault="003F247C" w:rsidP="00E93459">
      <w:pPr>
        <w:pStyle w:val="HEADINGNUMBERING"/>
        <w:numPr>
          <w:ilvl w:val="0"/>
          <w:numId w:val="0"/>
        </w:numPr>
        <w:ind w:left="720" w:hanging="720"/>
        <w:rPr>
          <w:caps w:val="0"/>
        </w:rPr>
      </w:pPr>
      <w:r>
        <w:rPr>
          <w:caps w:val="0"/>
        </w:rPr>
        <w:t>4.5</w:t>
      </w:r>
      <w:r>
        <w:rPr>
          <w:caps w:val="0"/>
        </w:rPr>
        <w:tab/>
      </w:r>
      <w:r w:rsidR="00CA6D71">
        <w:rPr>
          <w:caps w:val="0"/>
        </w:rPr>
        <w:t xml:space="preserve">CFO Docx asked if any specific actions were required following the </w:t>
      </w:r>
      <w:r w:rsidR="00387EBA">
        <w:rPr>
          <w:caps w:val="0"/>
        </w:rPr>
        <w:t xml:space="preserve">submission of the </w:t>
      </w:r>
      <w:r w:rsidR="00CA6D71">
        <w:rPr>
          <w:caps w:val="0"/>
        </w:rPr>
        <w:t>breach report and</w:t>
      </w:r>
      <w:r w:rsidR="00387EBA">
        <w:rPr>
          <w:caps w:val="0"/>
        </w:rPr>
        <w:t>,</w:t>
      </w:r>
      <w:r w:rsidR="00CA6D71">
        <w:rPr>
          <w:caps w:val="0"/>
        </w:rPr>
        <w:t xml:space="preserve"> Dyfed Pension Fund confirmed that they had </w:t>
      </w:r>
      <w:r w:rsidR="00387EBA">
        <w:rPr>
          <w:caps w:val="0"/>
        </w:rPr>
        <w:t xml:space="preserve">since </w:t>
      </w:r>
      <w:r w:rsidR="00CA6D71">
        <w:rPr>
          <w:caps w:val="0"/>
        </w:rPr>
        <w:t>been contacted for an update which had been provided. There had been no further contact.</w:t>
      </w:r>
    </w:p>
    <w:p w14:paraId="68F51E62" w14:textId="77777777" w:rsidR="00CA6D71" w:rsidRDefault="00CA6D71" w:rsidP="00E93459">
      <w:pPr>
        <w:pStyle w:val="HEADINGNUMBERING"/>
        <w:numPr>
          <w:ilvl w:val="0"/>
          <w:numId w:val="0"/>
        </w:numPr>
        <w:ind w:left="720" w:hanging="720"/>
        <w:rPr>
          <w:caps w:val="0"/>
        </w:rPr>
      </w:pPr>
    </w:p>
    <w:p w14:paraId="51C35206" w14:textId="37983B50" w:rsidR="00CA6D71" w:rsidRDefault="00CA6D71" w:rsidP="00E93459">
      <w:pPr>
        <w:pStyle w:val="HEADINGNUMBERING"/>
        <w:numPr>
          <w:ilvl w:val="0"/>
          <w:numId w:val="0"/>
        </w:numPr>
        <w:ind w:left="720" w:hanging="720"/>
        <w:rPr>
          <w:caps w:val="0"/>
        </w:rPr>
      </w:pPr>
      <w:r>
        <w:rPr>
          <w:caps w:val="0"/>
        </w:rPr>
        <w:t>4.6</w:t>
      </w:r>
      <w:r>
        <w:rPr>
          <w:caps w:val="0"/>
        </w:rPr>
        <w:tab/>
        <w:t>The Treasurer asked if there were any timescales for completion and it was confirmed that</w:t>
      </w:r>
      <w:r w:rsidR="00761D31">
        <w:rPr>
          <w:caps w:val="0"/>
        </w:rPr>
        <w:t xml:space="preserve">, </w:t>
      </w:r>
      <w:r w:rsidR="007B36AB">
        <w:rPr>
          <w:caps w:val="0"/>
        </w:rPr>
        <w:t>apart from</w:t>
      </w:r>
      <w:r w:rsidR="00761D31">
        <w:rPr>
          <w:caps w:val="0"/>
        </w:rPr>
        <w:t xml:space="preserve"> the protected pensioners, all should be complete by 31 August 2025.</w:t>
      </w:r>
    </w:p>
    <w:p w14:paraId="31C39038" w14:textId="77777777" w:rsidR="00761D31" w:rsidRDefault="00761D31" w:rsidP="00E93459">
      <w:pPr>
        <w:pStyle w:val="HEADINGNUMBERING"/>
        <w:numPr>
          <w:ilvl w:val="0"/>
          <w:numId w:val="0"/>
        </w:numPr>
        <w:ind w:left="720" w:hanging="720"/>
        <w:rPr>
          <w:caps w:val="0"/>
        </w:rPr>
      </w:pPr>
    </w:p>
    <w:p w14:paraId="7D628CAA" w14:textId="316FF38A" w:rsidR="00761D31" w:rsidRDefault="00761D31" w:rsidP="00E93459">
      <w:pPr>
        <w:pStyle w:val="HEADINGNUMBERING"/>
        <w:numPr>
          <w:ilvl w:val="0"/>
          <w:numId w:val="0"/>
        </w:numPr>
        <w:ind w:left="720" w:hanging="720"/>
        <w:rPr>
          <w:caps w:val="0"/>
        </w:rPr>
      </w:pPr>
      <w:r>
        <w:rPr>
          <w:caps w:val="0"/>
        </w:rPr>
        <w:t>4.7</w:t>
      </w:r>
      <w:r>
        <w:rPr>
          <w:caps w:val="0"/>
        </w:rPr>
        <w:tab/>
        <w:t xml:space="preserve">It was asked if any complaints had been received in relation to the missed deadline and it was responded that there had been </w:t>
      </w:r>
      <w:r w:rsidR="007B36AB">
        <w:rPr>
          <w:caps w:val="0"/>
        </w:rPr>
        <w:t xml:space="preserve">eight </w:t>
      </w:r>
      <w:r>
        <w:rPr>
          <w:caps w:val="0"/>
        </w:rPr>
        <w:t>IDRP’s received to date</w:t>
      </w:r>
      <w:r w:rsidR="003138AC">
        <w:rPr>
          <w:caps w:val="0"/>
        </w:rPr>
        <w:t xml:space="preserve"> to the Authority</w:t>
      </w:r>
      <w:r w:rsidR="00EB58FB">
        <w:rPr>
          <w:caps w:val="0"/>
        </w:rPr>
        <w:t>, but no official complaints had been received</w:t>
      </w:r>
      <w:r w:rsidR="003138AC">
        <w:rPr>
          <w:caps w:val="0"/>
        </w:rPr>
        <w:t xml:space="preserve"> by the Pension Administrators, Dyfed Pension Fund.</w:t>
      </w:r>
    </w:p>
    <w:p w14:paraId="35AE8E74" w14:textId="77777777" w:rsidR="007B36AB" w:rsidRDefault="007B36AB" w:rsidP="00E93459">
      <w:pPr>
        <w:pStyle w:val="HEADINGNUMBERING"/>
        <w:numPr>
          <w:ilvl w:val="0"/>
          <w:numId w:val="0"/>
        </w:numPr>
        <w:ind w:left="720" w:hanging="720"/>
        <w:rPr>
          <w:caps w:val="0"/>
        </w:rPr>
      </w:pPr>
    </w:p>
    <w:p w14:paraId="65BFBF4A" w14:textId="658DD002" w:rsidR="007B36AB" w:rsidRDefault="007B36AB" w:rsidP="00E93459">
      <w:pPr>
        <w:pStyle w:val="HEADINGNUMBERING"/>
        <w:numPr>
          <w:ilvl w:val="0"/>
          <w:numId w:val="0"/>
        </w:numPr>
        <w:ind w:left="720" w:hanging="720"/>
        <w:rPr>
          <w:caps w:val="0"/>
        </w:rPr>
      </w:pPr>
      <w:r>
        <w:rPr>
          <w:caps w:val="0"/>
        </w:rPr>
        <w:t>4.8</w:t>
      </w:r>
      <w:r>
        <w:rPr>
          <w:caps w:val="0"/>
        </w:rPr>
        <w:tab/>
        <w:t xml:space="preserve">The FBU confirmed that a message had been issued to </w:t>
      </w:r>
      <w:r w:rsidR="001B5D6B">
        <w:rPr>
          <w:caps w:val="0"/>
        </w:rPr>
        <w:t xml:space="preserve">Union </w:t>
      </w:r>
      <w:r>
        <w:rPr>
          <w:caps w:val="0"/>
        </w:rPr>
        <w:t xml:space="preserve">members </w:t>
      </w:r>
      <w:r w:rsidR="001B5D6B">
        <w:rPr>
          <w:caps w:val="0"/>
        </w:rPr>
        <w:t xml:space="preserve">following the previous meeting </w:t>
      </w:r>
      <w:r>
        <w:rPr>
          <w:caps w:val="0"/>
        </w:rPr>
        <w:t>to dissuade them from submitting IDRP’s as it was felt that it would be counterproductive and would slow the whole process down further. It was pleasing to note that this advice had been heeded</w:t>
      </w:r>
      <w:r w:rsidR="001B5D6B">
        <w:rPr>
          <w:caps w:val="0"/>
        </w:rPr>
        <w:t xml:space="preserve"> and FBU colleagues were thanked for their support.</w:t>
      </w:r>
    </w:p>
    <w:p w14:paraId="3A270258" w14:textId="77777777" w:rsidR="00387EBA" w:rsidRDefault="00387EBA" w:rsidP="00E93459">
      <w:pPr>
        <w:pStyle w:val="HEADINGNUMBERING"/>
        <w:numPr>
          <w:ilvl w:val="0"/>
          <w:numId w:val="0"/>
        </w:numPr>
        <w:ind w:left="720" w:hanging="720"/>
        <w:rPr>
          <w:caps w:val="0"/>
        </w:rPr>
      </w:pPr>
    </w:p>
    <w:p w14:paraId="03CE6F53" w14:textId="77777777" w:rsidR="001B5D6B" w:rsidRDefault="001B5D6B">
      <w:pPr>
        <w:rPr>
          <w:rFonts w:ascii="Century Gothic" w:eastAsia="Calibri" w:hAnsi="Century Gothic" w:cs="Times New Roman"/>
          <w:sz w:val="24"/>
          <w:szCs w:val="24"/>
          <w:lang w:eastAsia="en-GB"/>
        </w:rPr>
      </w:pPr>
      <w:r>
        <w:rPr>
          <w:caps/>
        </w:rPr>
        <w:br w:type="page"/>
      </w:r>
    </w:p>
    <w:p w14:paraId="61D78ECF" w14:textId="77777777" w:rsidR="001B5D6B" w:rsidRDefault="001B5D6B" w:rsidP="00E93459">
      <w:pPr>
        <w:pStyle w:val="HEADINGNUMBERING"/>
        <w:numPr>
          <w:ilvl w:val="0"/>
          <w:numId w:val="0"/>
        </w:numPr>
        <w:ind w:left="720" w:hanging="720"/>
        <w:rPr>
          <w:caps w:val="0"/>
        </w:rPr>
      </w:pPr>
    </w:p>
    <w:p w14:paraId="55B9325C" w14:textId="33162AE2" w:rsidR="00387EBA" w:rsidRDefault="00387EBA" w:rsidP="00E93459">
      <w:pPr>
        <w:pStyle w:val="HEADINGNUMBERING"/>
        <w:numPr>
          <w:ilvl w:val="0"/>
          <w:numId w:val="0"/>
        </w:numPr>
        <w:ind w:left="720" w:hanging="720"/>
        <w:rPr>
          <w:caps w:val="0"/>
        </w:rPr>
      </w:pPr>
      <w:r>
        <w:rPr>
          <w:caps w:val="0"/>
        </w:rPr>
        <w:t>4.9</w:t>
      </w:r>
      <w:r>
        <w:rPr>
          <w:caps w:val="0"/>
        </w:rPr>
        <w:tab/>
      </w:r>
      <w:r w:rsidR="00687261">
        <w:rPr>
          <w:caps w:val="0"/>
        </w:rPr>
        <w:t xml:space="preserve">It was asked if there was a prioritisation list for O’Brien, and Kim Jeal confirmed that initially responses </w:t>
      </w:r>
      <w:r w:rsidR="001B5D6B">
        <w:rPr>
          <w:caps w:val="0"/>
        </w:rPr>
        <w:t>had been</w:t>
      </w:r>
      <w:r w:rsidR="00687261">
        <w:rPr>
          <w:caps w:val="0"/>
        </w:rPr>
        <w:t xml:space="preserve"> responded to by date received; however, it had </w:t>
      </w:r>
      <w:r w:rsidR="001B5D6B">
        <w:rPr>
          <w:caps w:val="0"/>
        </w:rPr>
        <w:t xml:space="preserve">quickly </w:t>
      </w:r>
      <w:r w:rsidR="00687261">
        <w:rPr>
          <w:caps w:val="0"/>
        </w:rPr>
        <w:t xml:space="preserve">been realised that this was not feasible from a resource perspective and so those that had already retired were now being prioritised, particularly those who were not currently receiving a pension but could be. The deferred </w:t>
      </w:r>
      <w:r w:rsidR="008763B2">
        <w:rPr>
          <w:caps w:val="0"/>
        </w:rPr>
        <w:t xml:space="preserve">members </w:t>
      </w:r>
      <w:r w:rsidR="001B5D6B">
        <w:rPr>
          <w:caps w:val="0"/>
        </w:rPr>
        <w:t>would be</w:t>
      </w:r>
      <w:r w:rsidR="00687261">
        <w:rPr>
          <w:caps w:val="0"/>
        </w:rPr>
        <w:t xml:space="preserve"> dealt with next </w:t>
      </w:r>
      <w:r w:rsidR="001B5D6B">
        <w:rPr>
          <w:caps w:val="0"/>
        </w:rPr>
        <w:t xml:space="preserve">followed by </w:t>
      </w:r>
      <w:r w:rsidR="00687261">
        <w:rPr>
          <w:caps w:val="0"/>
        </w:rPr>
        <w:t>the active members.</w:t>
      </w:r>
    </w:p>
    <w:p w14:paraId="643CF177" w14:textId="77777777" w:rsidR="00687261" w:rsidRDefault="00687261" w:rsidP="00E93459">
      <w:pPr>
        <w:pStyle w:val="HEADINGNUMBERING"/>
        <w:numPr>
          <w:ilvl w:val="0"/>
          <w:numId w:val="0"/>
        </w:numPr>
        <w:ind w:left="720" w:hanging="720"/>
        <w:rPr>
          <w:caps w:val="0"/>
        </w:rPr>
      </w:pPr>
    </w:p>
    <w:p w14:paraId="060078AD" w14:textId="2840FE08" w:rsidR="00687261" w:rsidRDefault="00687261" w:rsidP="00E93459">
      <w:pPr>
        <w:pStyle w:val="HEADINGNUMBERING"/>
        <w:numPr>
          <w:ilvl w:val="0"/>
          <w:numId w:val="0"/>
        </w:numPr>
        <w:ind w:left="720" w:hanging="720"/>
        <w:rPr>
          <w:caps w:val="0"/>
        </w:rPr>
      </w:pPr>
      <w:r>
        <w:rPr>
          <w:caps w:val="0"/>
        </w:rPr>
        <w:t>4.10</w:t>
      </w:r>
      <w:r>
        <w:rPr>
          <w:caps w:val="0"/>
        </w:rPr>
        <w:tab/>
      </w:r>
      <w:r w:rsidR="001B5D6B">
        <w:rPr>
          <w:caps w:val="0"/>
        </w:rPr>
        <w:t>It was</w:t>
      </w:r>
      <w:r w:rsidR="008763B2">
        <w:rPr>
          <w:caps w:val="0"/>
        </w:rPr>
        <w:t xml:space="preserve"> asked what the timescales for responses would be and confirmed that the last few data sets were being finalised to go to Dyfed for</w:t>
      </w:r>
      <w:r w:rsidR="001B5D6B">
        <w:rPr>
          <w:caps w:val="0"/>
        </w:rPr>
        <w:t xml:space="preserve"> the</w:t>
      </w:r>
      <w:r w:rsidR="008763B2">
        <w:rPr>
          <w:caps w:val="0"/>
        </w:rPr>
        <w:t xml:space="preserve"> McCloud</w:t>
      </w:r>
      <w:r w:rsidR="001B5D6B">
        <w:rPr>
          <w:caps w:val="0"/>
        </w:rPr>
        <w:t xml:space="preserve"> Judgment</w:t>
      </w:r>
      <w:r w:rsidR="008763B2">
        <w:rPr>
          <w:caps w:val="0"/>
        </w:rPr>
        <w:t xml:space="preserve">. Once that was complete, hopefully by the end of July 2025, resources would </w:t>
      </w:r>
      <w:r w:rsidR="001B5D6B">
        <w:rPr>
          <w:caps w:val="0"/>
        </w:rPr>
        <w:t xml:space="preserve">then </w:t>
      </w:r>
      <w:r w:rsidR="008763B2">
        <w:rPr>
          <w:caps w:val="0"/>
        </w:rPr>
        <w:t xml:space="preserve">be directed towards the O’Brien </w:t>
      </w:r>
      <w:r w:rsidR="001B5D6B">
        <w:rPr>
          <w:caps w:val="0"/>
        </w:rPr>
        <w:t xml:space="preserve">Judgment </w:t>
      </w:r>
      <w:r w:rsidR="008763B2">
        <w:rPr>
          <w:caps w:val="0"/>
        </w:rPr>
        <w:t>calculation</w:t>
      </w:r>
      <w:r w:rsidR="001B5D6B">
        <w:rPr>
          <w:caps w:val="0"/>
        </w:rPr>
        <w:t>s</w:t>
      </w:r>
      <w:r w:rsidR="008763B2">
        <w:rPr>
          <w:caps w:val="0"/>
        </w:rPr>
        <w:t xml:space="preserve">. This </w:t>
      </w:r>
      <w:r w:rsidR="001B5D6B">
        <w:rPr>
          <w:caps w:val="0"/>
        </w:rPr>
        <w:t>would follow a</w:t>
      </w:r>
      <w:r w:rsidR="008763B2">
        <w:rPr>
          <w:caps w:val="0"/>
        </w:rPr>
        <w:t xml:space="preserve"> different format and </w:t>
      </w:r>
      <w:r w:rsidR="001B5D6B">
        <w:rPr>
          <w:caps w:val="0"/>
        </w:rPr>
        <w:t xml:space="preserve">should be </w:t>
      </w:r>
      <w:r w:rsidR="008763B2">
        <w:rPr>
          <w:caps w:val="0"/>
        </w:rPr>
        <w:t xml:space="preserve">much quicker than </w:t>
      </w:r>
      <w:r w:rsidR="001B5D6B">
        <w:rPr>
          <w:caps w:val="0"/>
        </w:rPr>
        <w:t xml:space="preserve">the calculations for </w:t>
      </w:r>
      <w:r w:rsidR="008763B2">
        <w:rPr>
          <w:caps w:val="0"/>
        </w:rPr>
        <w:t>McCloud</w:t>
      </w:r>
      <w:r w:rsidR="001B5D6B">
        <w:rPr>
          <w:caps w:val="0"/>
        </w:rPr>
        <w:t>,</w:t>
      </w:r>
      <w:r w:rsidR="008763B2">
        <w:rPr>
          <w:caps w:val="0"/>
        </w:rPr>
        <w:t xml:space="preserve"> and once this could be commenced, those Elections for Contributions that were received could be dealt with relatively quickly</w:t>
      </w:r>
      <w:r w:rsidR="0088540A">
        <w:rPr>
          <w:caps w:val="0"/>
        </w:rPr>
        <w:t xml:space="preserve"> as much of the background work had already been carried out; h</w:t>
      </w:r>
      <w:r w:rsidR="008763B2">
        <w:rPr>
          <w:caps w:val="0"/>
        </w:rPr>
        <w:t xml:space="preserve">owever, this may cause an issue for the Dyfed Pension Fund as they did not have the resources currently to move to actioning O’Brien </w:t>
      </w:r>
      <w:r w:rsidR="003138AC">
        <w:rPr>
          <w:caps w:val="0"/>
        </w:rPr>
        <w:t>pensions</w:t>
      </w:r>
      <w:r w:rsidR="008763B2">
        <w:rPr>
          <w:caps w:val="0"/>
        </w:rPr>
        <w:t xml:space="preserve">. </w:t>
      </w:r>
      <w:r w:rsidR="00361749">
        <w:rPr>
          <w:caps w:val="0"/>
        </w:rPr>
        <w:t>It was confirmed that t</w:t>
      </w:r>
      <w:r w:rsidR="008763B2">
        <w:rPr>
          <w:caps w:val="0"/>
        </w:rPr>
        <w:t>he deadline for receipt of calculations would be extended by a further 12-months.</w:t>
      </w:r>
    </w:p>
    <w:p w14:paraId="6EF03FD2" w14:textId="77777777" w:rsidR="008763B2" w:rsidRDefault="008763B2" w:rsidP="00E93459">
      <w:pPr>
        <w:pStyle w:val="HEADINGNUMBERING"/>
        <w:numPr>
          <w:ilvl w:val="0"/>
          <w:numId w:val="0"/>
        </w:numPr>
        <w:ind w:left="720" w:hanging="720"/>
        <w:rPr>
          <w:caps w:val="0"/>
        </w:rPr>
      </w:pPr>
    </w:p>
    <w:p w14:paraId="0AC0AA9D" w14:textId="475A481C" w:rsidR="008763B2" w:rsidRDefault="008763B2" w:rsidP="00E93459">
      <w:pPr>
        <w:pStyle w:val="HEADINGNUMBERING"/>
        <w:numPr>
          <w:ilvl w:val="0"/>
          <w:numId w:val="0"/>
        </w:numPr>
        <w:ind w:left="720" w:hanging="720"/>
        <w:rPr>
          <w:caps w:val="0"/>
        </w:rPr>
      </w:pPr>
      <w:r>
        <w:rPr>
          <w:caps w:val="0"/>
        </w:rPr>
        <w:t>4.11</w:t>
      </w:r>
      <w:r>
        <w:rPr>
          <w:caps w:val="0"/>
        </w:rPr>
        <w:tab/>
      </w:r>
      <w:r w:rsidR="00AF4D2D">
        <w:rPr>
          <w:caps w:val="0"/>
        </w:rPr>
        <w:t xml:space="preserve">Dyfed Pension Fund confirmed that all available resources were </w:t>
      </w:r>
      <w:r w:rsidR="00361749">
        <w:rPr>
          <w:caps w:val="0"/>
        </w:rPr>
        <w:t xml:space="preserve">currently </w:t>
      </w:r>
      <w:r w:rsidR="00AF4D2D">
        <w:rPr>
          <w:caps w:val="0"/>
        </w:rPr>
        <w:t xml:space="preserve">being directed to work on McCloud, although some background work had </w:t>
      </w:r>
      <w:r w:rsidR="00361749">
        <w:rPr>
          <w:caps w:val="0"/>
        </w:rPr>
        <w:t xml:space="preserve">already </w:t>
      </w:r>
      <w:r w:rsidR="00AF4D2D">
        <w:rPr>
          <w:caps w:val="0"/>
        </w:rPr>
        <w:t>been carried out for O’Brien.</w:t>
      </w:r>
    </w:p>
    <w:p w14:paraId="7A70A5EE" w14:textId="77777777" w:rsidR="00AF4D2D" w:rsidRDefault="00AF4D2D" w:rsidP="00E93459">
      <w:pPr>
        <w:pStyle w:val="HEADINGNUMBERING"/>
        <w:numPr>
          <w:ilvl w:val="0"/>
          <w:numId w:val="0"/>
        </w:numPr>
        <w:ind w:left="720" w:hanging="720"/>
        <w:rPr>
          <w:caps w:val="0"/>
        </w:rPr>
      </w:pPr>
    </w:p>
    <w:p w14:paraId="1D2FF079" w14:textId="181DB814" w:rsidR="00AF4D2D" w:rsidRDefault="00AF4D2D" w:rsidP="00E93459">
      <w:pPr>
        <w:pStyle w:val="HEADINGNUMBERING"/>
        <w:numPr>
          <w:ilvl w:val="0"/>
          <w:numId w:val="0"/>
        </w:numPr>
        <w:ind w:left="720" w:hanging="720"/>
        <w:rPr>
          <w:caps w:val="0"/>
        </w:rPr>
      </w:pPr>
      <w:r>
        <w:rPr>
          <w:caps w:val="0"/>
        </w:rPr>
        <w:t>4.12</w:t>
      </w:r>
      <w:r>
        <w:rPr>
          <w:caps w:val="0"/>
        </w:rPr>
        <w:tab/>
        <w:t>It was clarified that there had been some manual input required to input data for those members who had retired as far back as the 1960’s</w:t>
      </w:r>
      <w:r w:rsidR="009300CB">
        <w:rPr>
          <w:caps w:val="0"/>
        </w:rPr>
        <w:t xml:space="preserve">, and that two sets of salary data were required to carry out the relevant calculations due to a change in the way that employees were paid. </w:t>
      </w:r>
      <w:r w:rsidR="00361749">
        <w:rPr>
          <w:caps w:val="0"/>
        </w:rPr>
        <w:t>This added an additional layer of complexity to the data input process.</w:t>
      </w:r>
    </w:p>
    <w:p w14:paraId="0F6BE019" w14:textId="77777777" w:rsidR="00AF4D2D" w:rsidRDefault="00AF4D2D" w:rsidP="00E93459">
      <w:pPr>
        <w:pStyle w:val="HEADINGNUMBERING"/>
        <w:numPr>
          <w:ilvl w:val="0"/>
          <w:numId w:val="0"/>
        </w:numPr>
        <w:ind w:left="720" w:hanging="720"/>
        <w:rPr>
          <w:caps w:val="0"/>
        </w:rPr>
      </w:pPr>
    </w:p>
    <w:p w14:paraId="42D81593" w14:textId="104CD992" w:rsidR="00AF4D2D" w:rsidRDefault="00AF4D2D" w:rsidP="00E93459">
      <w:pPr>
        <w:pStyle w:val="HEADINGNUMBERING"/>
        <w:numPr>
          <w:ilvl w:val="0"/>
          <w:numId w:val="0"/>
        </w:numPr>
        <w:ind w:left="720" w:hanging="720"/>
        <w:rPr>
          <w:caps w:val="0"/>
        </w:rPr>
      </w:pPr>
      <w:r>
        <w:rPr>
          <w:caps w:val="0"/>
        </w:rPr>
        <w:t>4.13</w:t>
      </w:r>
      <w:r>
        <w:rPr>
          <w:caps w:val="0"/>
        </w:rPr>
        <w:tab/>
      </w:r>
      <w:r w:rsidR="009300CB">
        <w:rPr>
          <w:caps w:val="0"/>
        </w:rPr>
        <w:t xml:space="preserve">In relation to the Pension Dashboard Programme, </w:t>
      </w:r>
      <w:r w:rsidR="0063601B">
        <w:rPr>
          <w:caps w:val="0"/>
        </w:rPr>
        <w:t xml:space="preserve">it was confirmed that Dyfed Pension Fund were on target to meet the October 2025 deadline. The second stage testing had been </w:t>
      </w:r>
      <w:r w:rsidR="006B5B60">
        <w:rPr>
          <w:caps w:val="0"/>
        </w:rPr>
        <w:t>completed,</w:t>
      </w:r>
      <w:r w:rsidR="0063601B">
        <w:rPr>
          <w:caps w:val="0"/>
        </w:rPr>
        <w:t xml:space="preserve"> and </w:t>
      </w:r>
      <w:r w:rsidR="006B5B60">
        <w:rPr>
          <w:caps w:val="0"/>
        </w:rPr>
        <w:t>any data quality errors were</w:t>
      </w:r>
      <w:r w:rsidR="00361749">
        <w:rPr>
          <w:caps w:val="0"/>
        </w:rPr>
        <w:t xml:space="preserve"> being</w:t>
      </w:r>
      <w:r w:rsidR="006B5B60">
        <w:rPr>
          <w:caps w:val="0"/>
        </w:rPr>
        <w:t xml:space="preserve"> highlighted on a rolling 24-hour basis.</w:t>
      </w:r>
    </w:p>
    <w:p w14:paraId="1BCB1171" w14:textId="77777777" w:rsidR="006B5B60" w:rsidRDefault="006B5B60" w:rsidP="00E93459">
      <w:pPr>
        <w:pStyle w:val="HEADINGNUMBERING"/>
        <w:numPr>
          <w:ilvl w:val="0"/>
          <w:numId w:val="0"/>
        </w:numPr>
        <w:ind w:left="720" w:hanging="720"/>
        <w:rPr>
          <w:caps w:val="0"/>
        </w:rPr>
      </w:pPr>
    </w:p>
    <w:p w14:paraId="48E57498" w14:textId="20F6BD1E" w:rsidR="006B5B60" w:rsidRDefault="006B5B60" w:rsidP="00E93459">
      <w:pPr>
        <w:pStyle w:val="HEADINGNUMBERING"/>
        <w:numPr>
          <w:ilvl w:val="0"/>
          <w:numId w:val="0"/>
        </w:numPr>
        <w:ind w:left="720" w:hanging="720"/>
        <w:rPr>
          <w:caps w:val="0"/>
        </w:rPr>
      </w:pPr>
      <w:r>
        <w:rPr>
          <w:caps w:val="0"/>
        </w:rPr>
        <w:t>4.14</w:t>
      </w:r>
      <w:r>
        <w:rPr>
          <w:caps w:val="0"/>
        </w:rPr>
        <w:tab/>
      </w:r>
      <w:r w:rsidR="00A54B3D">
        <w:rPr>
          <w:caps w:val="0"/>
        </w:rPr>
        <w:t>T</w:t>
      </w:r>
      <w:r>
        <w:rPr>
          <w:caps w:val="0"/>
        </w:rPr>
        <w:t xml:space="preserve">hanks were given to the Pensions Officer and Dyfed Pension Fund for </w:t>
      </w:r>
      <w:r w:rsidR="00361749">
        <w:rPr>
          <w:caps w:val="0"/>
        </w:rPr>
        <w:t>all</w:t>
      </w:r>
      <w:r>
        <w:rPr>
          <w:caps w:val="0"/>
        </w:rPr>
        <w:t xml:space="preserve"> their hard </w:t>
      </w:r>
      <w:proofErr w:type="gramStart"/>
      <w:r>
        <w:rPr>
          <w:caps w:val="0"/>
        </w:rPr>
        <w:t>work</w:t>
      </w:r>
      <w:proofErr w:type="gramEnd"/>
      <w:r w:rsidR="00A54B3D">
        <w:rPr>
          <w:caps w:val="0"/>
        </w:rPr>
        <w:t xml:space="preserve"> and it was recognised by all members that this was a huge piece of work.</w:t>
      </w:r>
      <w:r w:rsidR="0075610D">
        <w:rPr>
          <w:caps w:val="0"/>
        </w:rPr>
        <w:t xml:space="preserve"> </w:t>
      </w:r>
      <w:proofErr w:type="gramStart"/>
      <w:r w:rsidR="0075610D">
        <w:rPr>
          <w:caps w:val="0"/>
        </w:rPr>
        <w:t>Thanks</w:t>
      </w:r>
      <w:proofErr w:type="gramEnd"/>
      <w:r w:rsidR="0075610D">
        <w:rPr>
          <w:caps w:val="0"/>
        </w:rPr>
        <w:t xml:space="preserve"> were also given to the FBU for their support in communicating with their members.</w:t>
      </w:r>
    </w:p>
    <w:p w14:paraId="37937CE5" w14:textId="77777777" w:rsidR="00544477" w:rsidRDefault="00544477" w:rsidP="00544477">
      <w:pPr>
        <w:pStyle w:val="HEADINGNUMBERING"/>
        <w:numPr>
          <w:ilvl w:val="0"/>
          <w:numId w:val="0"/>
        </w:numPr>
        <w:ind w:left="720" w:hanging="720"/>
      </w:pPr>
    </w:p>
    <w:p w14:paraId="0388E5CD" w14:textId="77777777" w:rsidR="00361749" w:rsidRDefault="00361749">
      <w:pPr>
        <w:rPr>
          <w:rFonts w:ascii="Century Gothic" w:eastAsia="Calibri" w:hAnsi="Century Gothic" w:cs="Times New Roman"/>
          <w:sz w:val="24"/>
          <w:szCs w:val="24"/>
          <w:lang w:eastAsia="en-GB"/>
        </w:rPr>
      </w:pPr>
      <w:r>
        <w:rPr>
          <w:caps/>
        </w:rPr>
        <w:br w:type="page"/>
      </w:r>
    </w:p>
    <w:p w14:paraId="302B29C5" w14:textId="18B8C5CC" w:rsidR="00CE73FD" w:rsidRDefault="00544477" w:rsidP="00C052E0">
      <w:pPr>
        <w:pStyle w:val="HEADINGNUMBERING"/>
        <w:numPr>
          <w:ilvl w:val="0"/>
          <w:numId w:val="0"/>
        </w:numPr>
        <w:ind w:left="720" w:hanging="720"/>
        <w:rPr>
          <w:b/>
          <w:caps w:val="0"/>
        </w:rPr>
      </w:pPr>
      <w:r>
        <w:rPr>
          <w:caps w:val="0"/>
        </w:rPr>
        <w:lastRenderedPageBreak/>
        <w:t>4</w:t>
      </w:r>
      <w:r w:rsidR="003E586F">
        <w:rPr>
          <w:caps w:val="0"/>
        </w:rPr>
        <w:t>.</w:t>
      </w:r>
      <w:r w:rsidR="006B5B60">
        <w:rPr>
          <w:caps w:val="0"/>
        </w:rPr>
        <w:t>15</w:t>
      </w:r>
      <w:r w:rsidR="003E586F">
        <w:rPr>
          <w:caps w:val="0"/>
        </w:rPr>
        <w:tab/>
      </w:r>
      <w:r w:rsidR="00620907" w:rsidRPr="00D34E9C">
        <w:rPr>
          <w:b/>
          <w:caps w:val="0"/>
        </w:rPr>
        <w:t>RESOLVED to</w:t>
      </w:r>
      <w:r w:rsidR="00CE73FD">
        <w:rPr>
          <w:b/>
          <w:caps w:val="0"/>
        </w:rPr>
        <w:t>:</w:t>
      </w:r>
    </w:p>
    <w:p w14:paraId="02EE3679" w14:textId="77777777" w:rsidR="003222DB" w:rsidRDefault="003222DB" w:rsidP="00C052E0">
      <w:pPr>
        <w:pStyle w:val="HEADINGNUMBERING"/>
        <w:numPr>
          <w:ilvl w:val="0"/>
          <w:numId w:val="0"/>
        </w:numPr>
        <w:ind w:left="720" w:hanging="720"/>
        <w:rPr>
          <w:b/>
          <w:caps w:val="0"/>
        </w:rPr>
      </w:pPr>
    </w:p>
    <w:p w14:paraId="07AC7383" w14:textId="08A2AD7D" w:rsidR="00544477" w:rsidRPr="00544477" w:rsidRDefault="00544477" w:rsidP="00544477">
      <w:pPr>
        <w:numPr>
          <w:ilvl w:val="0"/>
          <w:numId w:val="8"/>
        </w:numPr>
        <w:spacing w:after="0" w:line="240" w:lineRule="auto"/>
        <w:ind w:left="1134"/>
        <w:contextualSpacing/>
        <w:rPr>
          <w:rFonts w:ascii="Century Gothic" w:eastAsia="Calibri" w:hAnsi="Century Gothic" w:cs="Tahoma"/>
          <w:b/>
          <w:bCs/>
          <w:sz w:val="24"/>
        </w:rPr>
      </w:pPr>
      <w:r w:rsidRPr="00544477">
        <w:rPr>
          <w:rFonts w:ascii="Century Gothic" w:eastAsia="Calibri" w:hAnsi="Century Gothic" w:cs="Tahoma"/>
          <w:b/>
          <w:bCs/>
          <w:sz w:val="24"/>
        </w:rPr>
        <w:t xml:space="preserve">Note the content of the report; </w:t>
      </w:r>
      <w:r w:rsidR="00E93459">
        <w:rPr>
          <w:rFonts w:ascii="Century Gothic" w:eastAsia="Calibri" w:hAnsi="Century Gothic" w:cs="Tahoma"/>
          <w:b/>
          <w:bCs/>
          <w:sz w:val="24"/>
        </w:rPr>
        <w:t>and</w:t>
      </w:r>
    </w:p>
    <w:p w14:paraId="0B3B07CF" w14:textId="0901CC76" w:rsidR="00E2478A" w:rsidRPr="00E93459" w:rsidRDefault="00E93459" w:rsidP="00E93459">
      <w:pPr>
        <w:numPr>
          <w:ilvl w:val="0"/>
          <w:numId w:val="8"/>
        </w:numPr>
        <w:spacing w:after="0" w:line="240" w:lineRule="auto"/>
        <w:ind w:left="1134"/>
        <w:contextualSpacing/>
        <w:rPr>
          <w:b/>
        </w:rPr>
      </w:pPr>
      <w:r>
        <w:rPr>
          <w:rFonts w:ascii="Century Gothic" w:eastAsia="Calibri" w:hAnsi="Century Gothic" w:cs="Tahoma"/>
          <w:b/>
          <w:bCs/>
          <w:sz w:val="24"/>
        </w:rPr>
        <w:t>N</w:t>
      </w:r>
      <w:r w:rsidR="00544477" w:rsidRPr="00544477">
        <w:rPr>
          <w:rFonts w:ascii="Century Gothic" w:eastAsia="Calibri" w:hAnsi="Century Gothic" w:cs="Tahoma"/>
          <w:b/>
          <w:bCs/>
          <w:sz w:val="24"/>
        </w:rPr>
        <w:t>ote the statutory obligation placed on the Scheme Manager to ensure that these timelines are met for all three national projects</w:t>
      </w:r>
    </w:p>
    <w:p w14:paraId="72B7EAF8" w14:textId="77777777" w:rsidR="00E93459" w:rsidRDefault="00E93459" w:rsidP="00E93459">
      <w:pPr>
        <w:spacing w:after="0" w:line="240" w:lineRule="auto"/>
        <w:ind w:left="1134"/>
        <w:contextualSpacing/>
        <w:rPr>
          <w:b/>
        </w:rPr>
      </w:pPr>
    </w:p>
    <w:p w14:paraId="72A74013" w14:textId="77777777" w:rsidR="00547556" w:rsidRDefault="001371EC" w:rsidP="00AD7632">
      <w:pPr>
        <w:pStyle w:val="HEADINGNUMBERING"/>
        <w:ind w:hanging="720"/>
        <w:rPr>
          <w:b/>
        </w:rPr>
      </w:pPr>
      <w:r w:rsidRPr="001371EC">
        <w:rPr>
          <w:b/>
        </w:rPr>
        <w:t xml:space="preserve">Update report </w:t>
      </w:r>
      <w:r w:rsidR="0091688D">
        <w:rPr>
          <w:b/>
        </w:rPr>
        <w:t>–</w:t>
      </w:r>
      <w:r w:rsidR="008B3C64">
        <w:rPr>
          <w:b/>
        </w:rPr>
        <w:t xml:space="preserve"> </w:t>
      </w:r>
      <w:r w:rsidR="006545D2" w:rsidRPr="006545D2">
        <w:rPr>
          <w:b/>
        </w:rPr>
        <w:t>Firefighters Pension Schemes</w:t>
      </w:r>
    </w:p>
    <w:p w14:paraId="15521BBB" w14:textId="77777777" w:rsidR="0091688D" w:rsidRPr="001371EC" w:rsidRDefault="0091688D" w:rsidP="00D34E9C">
      <w:pPr>
        <w:pStyle w:val="HEADINGNUMBERING"/>
        <w:numPr>
          <w:ilvl w:val="0"/>
          <w:numId w:val="0"/>
        </w:numPr>
        <w:rPr>
          <w:b/>
        </w:rPr>
      </w:pPr>
    </w:p>
    <w:p w14:paraId="09FE8E1C" w14:textId="65DE8B7D" w:rsidR="00807CE5" w:rsidRDefault="00FF42F5" w:rsidP="00F73316">
      <w:pPr>
        <w:pStyle w:val="HEADINGNUMBERING"/>
        <w:numPr>
          <w:ilvl w:val="0"/>
          <w:numId w:val="0"/>
        </w:numPr>
        <w:ind w:left="720" w:hanging="720"/>
        <w:rPr>
          <w:caps w:val="0"/>
        </w:rPr>
      </w:pPr>
      <w:r>
        <w:rPr>
          <w:caps w:val="0"/>
        </w:rPr>
        <w:t>5</w:t>
      </w:r>
      <w:r w:rsidR="00D34E9C" w:rsidRPr="001371EC">
        <w:rPr>
          <w:caps w:val="0"/>
        </w:rPr>
        <w:t>.1</w:t>
      </w:r>
      <w:r w:rsidR="008B3C64">
        <w:rPr>
          <w:caps w:val="0"/>
        </w:rPr>
        <w:t xml:space="preserve">      </w:t>
      </w:r>
      <w:r w:rsidR="006F376E">
        <w:rPr>
          <w:caps w:val="0"/>
        </w:rPr>
        <w:t>Beccy Marfleet</w:t>
      </w:r>
      <w:r w:rsidR="00065E51">
        <w:rPr>
          <w:caps w:val="0"/>
        </w:rPr>
        <w:t xml:space="preserve"> delivered the </w:t>
      </w:r>
      <w:r w:rsidR="00065E51" w:rsidRPr="00065E51">
        <w:rPr>
          <w:caps w:val="0"/>
        </w:rPr>
        <w:t xml:space="preserve">Firefighters Pension Schemes </w:t>
      </w:r>
      <w:r w:rsidR="00065E51">
        <w:rPr>
          <w:caps w:val="0"/>
        </w:rPr>
        <w:t>u</w:t>
      </w:r>
      <w:r w:rsidR="00065E51" w:rsidRPr="00065E51">
        <w:rPr>
          <w:caps w:val="0"/>
        </w:rPr>
        <w:t xml:space="preserve">pdate </w:t>
      </w:r>
      <w:r w:rsidR="00065E51">
        <w:rPr>
          <w:caps w:val="0"/>
        </w:rPr>
        <w:t>r</w:t>
      </w:r>
      <w:r w:rsidR="00065E51" w:rsidRPr="00065E51">
        <w:rPr>
          <w:caps w:val="0"/>
        </w:rPr>
        <w:t>eport</w:t>
      </w:r>
      <w:r w:rsidR="00065E51">
        <w:rPr>
          <w:caps w:val="0"/>
        </w:rPr>
        <w:t xml:space="preserve">, the purpose of which was to </w:t>
      </w:r>
      <w:r w:rsidR="00065E51" w:rsidRPr="00065E51">
        <w:rPr>
          <w:caps w:val="0"/>
        </w:rPr>
        <w:t>provide the LPB with an update on current issues relating to the Firefighters’ Pension Scheme</w:t>
      </w:r>
      <w:r w:rsidR="006F376E">
        <w:rPr>
          <w:caps w:val="0"/>
        </w:rPr>
        <w:t>.</w:t>
      </w:r>
    </w:p>
    <w:p w14:paraId="059E6BFE" w14:textId="77777777" w:rsidR="00C0721E" w:rsidRDefault="00C0721E" w:rsidP="00F73316">
      <w:pPr>
        <w:pStyle w:val="HEADINGNUMBERING"/>
        <w:numPr>
          <w:ilvl w:val="0"/>
          <w:numId w:val="0"/>
        </w:numPr>
        <w:ind w:left="720" w:hanging="720"/>
        <w:rPr>
          <w:caps w:val="0"/>
        </w:rPr>
      </w:pPr>
    </w:p>
    <w:p w14:paraId="6E368663" w14:textId="0D3CFBAF" w:rsidR="001F3A84" w:rsidRDefault="00FF42F5" w:rsidP="001F3A84">
      <w:pPr>
        <w:pStyle w:val="HEADINGNUMBERING"/>
        <w:numPr>
          <w:ilvl w:val="0"/>
          <w:numId w:val="0"/>
        </w:numPr>
        <w:ind w:left="720" w:hanging="720"/>
        <w:rPr>
          <w:caps w:val="0"/>
        </w:rPr>
      </w:pPr>
      <w:r w:rsidRPr="00914D3D">
        <w:rPr>
          <w:caps w:val="0"/>
        </w:rPr>
        <w:t>5</w:t>
      </w:r>
      <w:r w:rsidR="00C0721E" w:rsidRPr="00914D3D">
        <w:rPr>
          <w:caps w:val="0"/>
        </w:rPr>
        <w:t>.2</w:t>
      </w:r>
      <w:r w:rsidR="00C0721E" w:rsidRPr="00914D3D">
        <w:rPr>
          <w:caps w:val="0"/>
        </w:rPr>
        <w:tab/>
      </w:r>
      <w:r w:rsidR="003864BA" w:rsidRPr="00914D3D">
        <w:rPr>
          <w:caps w:val="0"/>
        </w:rPr>
        <w:t>It was asked if</w:t>
      </w:r>
      <w:r w:rsidR="00023833" w:rsidRPr="00914D3D">
        <w:rPr>
          <w:caps w:val="0"/>
        </w:rPr>
        <w:t xml:space="preserve"> payment of</w:t>
      </w:r>
      <w:r w:rsidR="003864BA" w:rsidRPr="00914D3D">
        <w:rPr>
          <w:caps w:val="0"/>
        </w:rPr>
        <w:t xml:space="preserve"> </w:t>
      </w:r>
      <w:r w:rsidR="00AA5DE0" w:rsidRPr="00914D3D">
        <w:rPr>
          <w:caps w:val="0"/>
        </w:rPr>
        <w:t>refunds</w:t>
      </w:r>
      <w:r w:rsidR="003864BA" w:rsidRPr="00914D3D">
        <w:rPr>
          <w:caps w:val="0"/>
        </w:rPr>
        <w:t xml:space="preserve"> had any bearing on the amount paid out, and it was confirmed that as part of the legislation, different types of payment were allocated to different account codes. An</w:t>
      </w:r>
      <w:r w:rsidR="00023833" w:rsidRPr="00914D3D">
        <w:rPr>
          <w:caps w:val="0"/>
        </w:rPr>
        <w:t xml:space="preserve">y </w:t>
      </w:r>
      <w:r w:rsidR="003864BA" w:rsidRPr="00914D3D">
        <w:rPr>
          <w:caps w:val="0"/>
        </w:rPr>
        <w:t xml:space="preserve">extra contributions </w:t>
      </w:r>
      <w:r w:rsidR="00023833" w:rsidRPr="00914D3D">
        <w:rPr>
          <w:caps w:val="0"/>
        </w:rPr>
        <w:t>were paid</w:t>
      </w:r>
      <w:r w:rsidR="003864BA" w:rsidRPr="00914D3D">
        <w:rPr>
          <w:caps w:val="0"/>
        </w:rPr>
        <w:t xml:space="preserve"> into the pension fund</w:t>
      </w:r>
      <w:r w:rsidR="00A933A5" w:rsidRPr="00914D3D">
        <w:rPr>
          <w:caps w:val="0"/>
        </w:rPr>
        <w:t xml:space="preserve">; however, some elements of the </w:t>
      </w:r>
      <w:r w:rsidR="003864BA" w:rsidRPr="00914D3D">
        <w:rPr>
          <w:caps w:val="0"/>
        </w:rPr>
        <w:t>refund</w:t>
      </w:r>
      <w:r w:rsidR="00023833" w:rsidRPr="00914D3D">
        <w:rPr>
          <w:caps w:val="0"/>
        </w:rPr>
        <w:t>s paid out</w:t>
      </w:r>
      <w:r w:rsidR="003864BA" w:rsidRPr="00914D3D">
        <w:rPr>
          <w:caps w:val="0"/>
        </w:rPr>
        <w:t xml:space="preserve"> were not being categorised out of the fund but </w:t>
      </w:r>
      <w:r w:rsidR="00B205F3" w:rsidRPr="00914D3D">
        <w:rPr>
          <w:caps w:val="0"/>
        </w:rPr>
        <w:t>rather were</w:t>
      </w:r>
      <w:r w:rsidR="003864BA" w:rsidRPr="00914D3D">
        <w:rPr>
          <w:caps w:val="0"/>
        </w:rPr>
        <w:t xml:space="preserve"> charged to the </w:t>
      </w:r>
      <w:r w:rsidR="0091342F" w:rsidRPr="00914D3D">
        <w:rPr>
          <w:caps w:val="0"/>
        </w:rPr>
        <w:t>Income and Expenditure (</w:t>
      </w:r>
      <w:r w:rsidR="003864BA" w:rsidRPr="00914D3D">
        <w:rPr>
          <w:caps w:val="0"/>
        </w:rPr>
        <w:t>IE</w:t>
      </w:r>
      <w:r w:rsidR="0091342F" w:rsidRPr="00914D3D">
        <w:rPr>
          <w:caps w:val="0"/>
        </w:rPr>
        <w:t>)</w:t>
      </w:r>
      <w:r w:rsidR="003864BA" w:rsidRPr="00914D3D">
        <w:rPr>
          <w:caps w:val="0"/>
        </w:rPr>
        <w:t xml:space="preserve"> account of the Service </w:t>
      </w:r>
      <w:r w:rsidR="00B205F3" w:rsidRPr="00914D3D">
        <w:rPr>
          <w:caps w:val="0"/>
        </w:rPr>
        <w:t xml:space="preserve">along with </w:t>
      </w:r>
      <w:r w:rsidR="003864BA" w:rsidRPr="00914D3D">
        <w:rPr>
          <w:caps w:val="0"/>
        </w:rPr>
        <w:t xml:space="preserve">any compensation </w:t>
      </w:r>
      <w:r w:rsidR="003138AC">
        <w:rPr>
          <w:caps w:val="0"/>
        </w:rPr>
        <w:t xml:space="preserve">payments </w:t>
      </w:r>
      <w:r w:rsidR="003864BA" w:rsidRPr="00914D3D">
        <w:rPr>
          <w:caps w:val="0"/>
        </w:rPr>
        <w:t xml:space="preserve">applicable. </w:t>
      </w:r>
      <w:r w:rsidR="00185DC3" w:rsidRPr="00914D3D">
        <w:rPr>
          <w:caps w:val="0"/>
        </w:rPr>
        <w:t xml:space="preserve">Welsh </w:t>
      </w:r>
      <w:r w:rsidR="00023833" w:rsidRPr="00914D3D">
        <w:rPr>
          <w:caps w:val="0"/>
        </w:rPr>
        <w:t>G</w:t>
      </w:r>
      <w:r w:rsidR="00185DC3" w:rsidRPr="00914D3D">
        <w:rPr>
          <w:caps w:val="0"/>
        </w:rPr>
        <w:t xml:space="preserve">overnment had been approached on </w:t>
      </w:r>
      <w:r w:rsidR="00AA5DE0" w:rsidRPr="00914D3D">
        <w:rPr>
          <w:caps w:val="0"/>
        </w:rPr>
        <w:t>several</w:t>
      </w:r>
      <w:r w:rsidR="00185DC3" w:rsidRPr="00914D3D">
        <w:rPr>
          <w:caps w:val="0"/>
        </w:rPr>
        <w:t xml:space="preserve"> occasions to request funding for the Service’s financial burden in this regard. Once confirmed costs </w:t>
      </w:r>
      <w:r w:rsidR="001F3A84" w:rsidRPr="00914D3D">
        <w:rPr>
          <w:caps w:val="0"/>
        </w:rPr>
        <w:t xml:space="preserve">going </w:t>
      </w:r>
      <w:r w:rsidR="00185DC3" w:rsidRPr="00914D3D">
        <w:rPr>
          <w:caps w:val="0"/>
        </w:rPr>
        <w:t>through the IE account had been finalised, WG would be approached again for funding.</w:t>
      </w:r>
      <w:r w:rsidR="001F3A84" w:rsidRPr="00914D3D">
        <w:rPr>
          <w:caps w:val="0"/>
        </w:rPr>
        <w:t xml:space="preserve"> </w:t>
      </w:r>
      <w:r w:rsidR="001F3A84" w:rsidRPr="004317D9">
        <w:rPr>
          <w:caps w:val="0"/>
        </w:rPr>
        <w:t xml:space="preserve">It was agreed that this financial risk should be </w:t>
      </w:r>
      <w:r w:rsidR="001A251D" w:rsidRPr="004317D9">
        <w:rPr>
          <w:caps w:val="0"/>
        </w:rPr>
        <w:t>added to the Risk Register, with an update to be presented to a future LPB meeting</w:t>
      </w:r>
      <w:r w:rsidR="001F3A84" w:rsidRPr="004317D9">
        <w:rPr>
          <w:caps w:val="0"/>
        </w:rPr>
        <w:t>.</w:t>
      </w:r>
      <w:r w:rsidR="001F3A84" w:rsidRPr="00914D3D">
        <w:rPr>
          <w:caps w:val="0"/>
        </w:rPr>
        <w:t xml:space="preserve"> It was noted that the Home Office had agreed to cover the costs in England.</w:t>
      </w:r>
    </w:p>
    <w:p w14:paraId="74562D29" w14:textId="77777777" w:rsidR="003864BA" w:rsidRDefault="003864BA" w:rsidP="006F376E">
      <w:pPr>
        <w:pStyle w:val="HEADINGNUMBERING"/>
        <w:numPr>
          <w:ilvl w:val="0"/>
          <w:numId w:val="0"/>
        </w:numPr>
        <w:ind w:left="720" w:hanging="720"/>
        <w:rPr>
          <w:caps w:val="0"/>
        </w:rPr>
      </w:pPr>
    </w:p>
    <w:p w14:paraId="75FEB6B5" w14:textId="4D3DE9C8" w:rsidR="004E0CA8" w:rsidRDefault="003864BA" w:rsidP="006F376E">
      <w:pPr>
        <w:pStyle w:val="HEADINGNUMBERING"/>
        <w:numPr>
          <w:ilvl w:val="0"/>
          <w:numId w:val="0"/>
        </w:numPr>
        <w:ind w:left="720" w:hanging="720"/>
        <w:rPr>
          <w:caps w:val="0"/>
        </w:rPr>
      </w:pPr>
      <w:r>
        <w:rPr>
          <w:caps w:val="0"/>
        </w:rPr>
        <w:t>5.3</w:t>
      </w:r>
      <w:r>
        <w:rPr>
          <w:caps w:val="0"/>
        </w:rPr>
        <w:tab/>
      </w:r>
      <w:r w:rsidR="004E0CA8">
        <w:rPr>
          <w:caps w:val="0"/>
        </w:rPr>
        <w:t xml:space="preserve">A Member asked how it could be ensured that employees not opted in to the pension fund were encouraged to do </w:t>
      </w:r>
      <w:r w:rsidR="003D28F9">
        <w:rPr>
          <w:caps w:val="0"/>
        </w:rPr>
        <w:t>so and</w:t>
      </w:r>
      <w:r w:rsidR="004E0CA8">
        <w:rPr>
          <w:caps w:val="0"/>
        </w:rPr>
        <w:t xml:space="preserve"> </w:t>
      </w:r>
      <w:r w:rsidR="003D28F9">
        <w:rPr>
          <w:caps w:val="0"/>
        </w:rPr>
        <w:t xml:space="preserve">it was </w:t>
      </w:r>
      <w:r w:rsidR="004E0CA8">
        <w:rPr>
          <w:caps w:val="0"/>
        </w:rPr>
        <w:t xml:space="preserve">responded that this </w:t>
      </w:r>
      <w:r w:rsidR="000F63B4">
        <w:rPr>
          <w:caps w:val="0"/>
        </w:rPr>
        <w:t>remained</w:t>
      </w:r>
      <w:r w:rsidR="004E0CA8">
        <w:rPr>
          <w:caps w:val="0"/>
        </w:rPr>
        <w:t xml:space="preserve"> an ongoing concern.</w:t>
      </w:r>
      <w:r w:rsidR="00A17742">
        <w:rPr>
          <w:caps w:val="0"/>
        </w:rPr>
        <w:t xml:space="preserve"> It was noted that the auto-enrolment process was due to take place in the </w:t>
      </w:r>
      <w:r w:rsidR="000F63B4">
        <w:rPr>
          <w:caps w:val="0"/>
        </w:rPr>
        <w:t>S</w:t>
      </w:r>
      <w:r w:rsidR="00A17742">
        <w:rPr>
          <w:caps w:val="0"/>
        </w:rPr>
        <w:t xml:space="preserve">ummer 2025 </w:t>
      </w:r>
      <w:r w:rsidR="000F63B4">
        <w:rPr>
          <w:caps w:val="0"/>
        </w:rPr>
        <w:t xml:space="preserve">which </w:t>
      </w:r>
      <w:r w:rsidR="00A17742">
        <w:rPr>
          <w:caps w:val="0"/>
        </w:rPr>
        <w:t xml:space="preserve">would </w:t>
      </w:r>
      <w:r w:rsidR="000F63B4">
        <w:rPr>
          <w:caps w:val="0"/>
        </w:rPr>
        <w:t xml:space="preserve">place </w:t>
      </w:r>
      <w:r w:rsidR="00A17742">
        <w:rPr>
          <w:caps w:val="0"/>
        </w:rPr>
        <w:t>all employees back into a pension scheme</w:t>
      </w:r>
      <w:r w:rsidR="000F63B4">
        <w:rPr>
          <w:caps w:val="0"/>
        </w:rPr>
        <w:t xml:space="preserve">. Thet </w:t>
      </w:r>
      <w:r w:rsidR="00A17742">
        <w:rPr>
          <w:caps w:val="0"/>
        </w:rPr>
        <w:t xml:space="preserve">would </w:t>
      </w:r>
      <w:r w:rsidR="000F63B4">
        <w:rPr>
          <w:caps w:val="0"/>
        </w:rPr>
        <w:t xml:space="preserve">then </w:t>
      </w:r>
      <w:r w:rsidR="00A17742">
        <w:rPr>
          <w:caps w:val="0"/>
        </w:rPr>
        <w:t xml:space="preserve">have to opt back out should they wish to do so. </w:t>
      </w:r>
      <w:r w:rsidR="003D28F9">
        <w:rPr>
          <w:caps w:val="0"/>
        </w:rPr>
        <w:t xml:space="preserve">The opt-out form detailed all the benefits that they would be giving up by opting out. </w:t>
      </w:r>
      <w:r w:rsidR="00A17742">
        <w:rPr>
          <w:caps w:val="0"/>
        </w:rPr>
        <w:t>However,</w:t>
      </w:r>
      <w:r w:rsidR="000F63B4">
        <w:rPr>
          <w:caps w:val="0"/>
        </w:rPr>
        <w:t xml:space="preserve"> from a legal perspective</w:t>
      </w:r>
      <w:r w:rsidR="00A17742">
        <w:rPr>
          <w:caps w:val="0"/>
        </w:rPr>
        <w:t xml:space="preserve"> those individuals </w:t>
      </w:r>
      <w:r w:rsidR="003D28F9">
        <w:rPr>
          <w:caps w:val="0"/>
        </w:rPr>
        <w:t xml:space="preserve">that did choose to opt out </w:t>
      </w:r>
      <w:r w:rsidR="00A17742">
        <w:rPr>
          <w:caps w:val="0"/>
        </w:rPr>
        <w:t>could not be specifically targeted.</w:t>
      </w:r>
    </w:p>
    <w:p w14:paraId="68EA8F7A" w14:textId="77777777" w:rsidR="004E0CA8" w:rsidRDefault="004E0CA8" w:rsidP="006F376E">
      <w:pPr>
        <w:pStyle w:val="HEADINGNUMBERING"/>
        <w:numPr>
          <w:ilvl w:val="0"/>
          <w:numId w:val="0"/>
        </w:numPr>
        <w:ind w:left="720" w:hanging="720"/>
        <w:rPr>
          <w:caps w:val="0"/>
        </w:rPr>
      </w:pPr>
    </w:p>
    <w:p w14:paraId="594C5F18" w14:textId="68B49508" w:rsidR="006771BF" w:rsidRDefault="00A17742" w:rsidP="006F376E">
      <w:pPr>
        <w:pStyle w:val="HEADINGNUMBERING"/>
        <w:numPr>
          <w:ilvl w:val="0"/>
          <w:numId w:val="0"/>
        </w:numPr>
        <w:ind w:left="720" w:hanging="720"/>
        <w:rPr>
          <w:caps w:val="0"/>
        </w:rPr>
      </w:pPr>
      <w:r>
        <w:rPr>
          <w:caps w:val="0"/>
        </w:rPr>
        <w:t>5.4</w:t>
      </w:r>
      <w:r>
        <w:rPr>
          <w:caps w:val="0"/>
        </w:rPr>
        <w:tab/>
      </w:r>
      <w:r w:rsidR="003864BA">
        <w:rPr>
          <w:caps w:val="0"/>
        </w:rPr>
        <w:t>Thanks were given to the Pensions Officer and her team for all their hard work to date.</w:t>
      </w:r>
    </w:p>
    <w:p w14:paraId="1A1035F0" w14:textId="77777777" w:rsidR="006F376E" w:rsidRDefault="006F376E" w:rsidP="006F376E">
      <w:pPr>
        <w:pStyle w:val="HEADINGNUMBERING"/>
        <w:numPr>
          <w:ilvl w:val="0"/>
          <w:numId w:val="0"/>
        </w:numPr>
        <w:ind w:left="720" w:hanging="720"/>
      </w:pPr>
    </w:p>
    <w:p w14:paraId="61E8FC13" w14:textId="2A43087A" w:rsidR="00807CE5" w:rsidRDefault="007C21DE" w:rsidP="007C21DE">
      <w:pPr>
        <w:pStyle w:val="HEADINGNUMBERING"/>
        <w:numPr>
          <w:ilvl w:val="0"/>
          <w:numId w:val="0"/>
        </w:numPr>
        <w:ind w:left="720" w:hanging="720"/>
        <w:rPr>
          <w:b/>
        </w:rPr>
      </w:pPr>
      <w:r>
        <w:rPr>
          <w:caps w:val="0"/>
        </w:rPr>
        <w:t>5.</w:t>
      </w:r>
      <w:r w:rsidR="003D28F9">
        <w:rPr>
          <w:caps w:val="0"/>
        </w:rPr>
        <w:t>5</w:t>
      </w:r>
      <w:r>
        <w:rPr>
          <w:caps w:val="0"/>
        </w:rPr>
        <w:tab/>
      </w:r>
      <w:r w:rsidR="00547556" w:rsidRPr="00D34E9C">
        <w:rPr>
          <w:b/>
        </w:rPr>
        <w:t>RESOLVED to</w:t>
      </w:r>
      <w:r w:rsidR="00807CE5">
        <w:rPr>
          <w:b/>
        </w:rPr>
        <w:t>:</w:t>
      </w:r>
    </w:p>
    <w:p w14:paraId="421B555F" w14:textId="77777777" w:rsidR="003222DB" w:rsidRDefault="003222DB" w:rsidP="00D34E9C">
      <w:pPr>
        <w:spacing w:after="0" w:line="240" w:lineRule="auto"/>
        <w:ind w:left="720" w:hanging="720"/>
        <w:rPr>
          <w:rFonts w:ascii="Century Gothic" w:hAnsi="Century Gothic"/>
          <w:b/>
          <w:sz w:val="24"/>
          <w:szCs w:val="24"/>
        </w:rPr>
      </w:pPr>
    </w:p>
    <w:p w14:paraId="56464E23" w14:textId="3CCF40F5" w:rsidR="001F3A84" w:rsidRPr="004E0CA8" w:rsidRDefault="00C54194" w:rsidP="004E0CA8">
      <w:pPr>
        <w:pStyle w:val="ListParagraph"/>
        <w:numPr>
          <w:ilvl w:val="0"/>
          <w:numId w:val="12"/>
        </w:numPr>
        <w:rPr>
          <w:rFonts w:ascii="Century Gothic" w:hAnsi="Century Gothic"/>
          <w:b/>
        </w:rPr>
      </w:pPr>
      <w:r w:rsidRPr="001F3A84">
        <w:rPr>
          <w:rFonts w:ascii="Century Gothic" w:hAnsi="Century Gothic"/>
          <w:b/>
        </w:rPr>
        <w:t>N</w:t>
      </w:r>
      <w:r w:rsidR="004843C0" w:rsidRPr="001F3A84">
        <w:rPr>
          <w:rFonts w:ascii="Century Gothic" w:hAnsi="Century Gothic"/>
          <w:b/>
        </w:rPr>
        <w:t>ote the content of the report</w:t>
      </w:r>
      <w:r w:rsidR="003D28F9">
        <w:rPr>
          <w:rFonts w:ascii="Century Gothic" w:hAnsi="Century Gothic"/>
          <w:b/>
        </w:rPr>
        <w:t>.</w:t>
      </w:r>
    </w:p>
    <w:p w14:paraId="775E0108" w14:textId="77777777" w:rsidR="00547556" w:rsidRPr="00D34E9C" w:rsidRDefault="00547556" w:rsidP="00D34E9C">
      <w:pPr>
        <w:pStyle w:val="HEADINGNUMBERING"/>
        <w:numPr>
          <w:ilvl w:val="0"/>
          <w:numId w:val="0"/>
        </w:numPr>
      </w:pPr>
    </w:p>
    <w:p w14:paraId="0D4E336D" w14:textId="77777777" w:rsidR="0034625B" w:rsidRDefault="0034625B">
      <w:pPr>
        <w:rPr>
          <w:rFonts w:ascii="Century Gothic" w:eastAsia="Calibri" w:hAnsi="Century Gothic" w:cs="Times New Roman"/>
          <w:b/>
          <w:caps/>
          <w:sz w:val="24"/>
          <w:szCs w:val="24"/>
          <w:lang w:eastAsia="en-GB"/>
        </w:rPr>
      </w:pPr>
      <w:r>
        <w:rPr>
          <w:b/>
        </w:rPr>
        <w:br w:type="page"/>
      </w:r>
    </w:p>
    <w:p w14:paraId="01970835" w14:textId="77777777" w:rsidR="0034625B" w:rsidRDefault="0034625B" w:rsidP="0034625B">
      <w:pPr>
        <w:pStyle w:val="HEADINGNUMBERING"/>
        <w:numPr>
          <w:ilvl w:val="0"/>
          <w:numId w:val="0"/>
        </w:numPr>
        <w:ind w:left="720"/>
        <w:rPr>
          <w:b/>
        </w:rPr>
      </w:pPr>
    </w:p>
    <w:p w14:paraId="6C5A828B" w14:textId="0C17A163" w:rsidR="00C0721E" w:rsidRPr="00C0721E" w:rsidRDefault="00C0721E" w:rsidP="001849E2">
      <w:pPr>
        <w:pStyle w:val="HEADINGNUMBERING"/>
        <w:ind w:hanging="720"/>
        <w:rPr>
          <w:b/>
        </w:rPr>
      </w:pPr>
      <w:r>
        <w:rPr>
          <w:b/>
        </w:rPr>
        <w:t>UPDATE REPORT – ADMINISTRATOR</w:t>
      </w:r>
    </w:p>
    <w:p w14:paraId="674F0B66" w14:textId="77777777" w:rsidR="00C0721E" w:rsidRDefault="00C0721E" w:rsidP="00C0721E">
      <w:pPr>
        <w:pStyle w:val="HEADINGNUMBERING"/>
        <w:numPr>
          <w:ilvl w:val="0"/>
          <w:numId w:val="0"/>
        </w:numPr>
        <w:rPr>
          <w:bCs/>
        </w:rPr>
      </w:pPr>
    </w:p>
    <w:p w14:paraId="5E754077" w14:textId="16CCD3E1" w:rsidR="00C0721E" w:rsidRDefault="00FF42F5" w:rsidP="00C0721E">
      <w:pPr>
        <w:pStyle w:val="HEADINGNUMBERING"/>
        <w:numPr>
          <w:ilvl w:val="0"/>
          <w:numId w:val="0"/>
        </w:numPr>
        <w:ind w:left="720" w:hanging="720"/>
        <w:rPr>
          <w:bCs/>
          <w:caps w:val="0"/>
        </w:rPr>
      </w:pPr>
      <w:r>
        <w:rPr>
          <w:bCs/>
        </w:rPr>
        <w:t>6</w:t>
      </w:r>
      <w:r w:rsidR="00C0721E">
        <w:rPr>
          <w:bCs/>
        </w:rPr>
        <w:t>.1</w:t>
      </w:r>
      <w:r w:rsidR="00C0721E">
        <w:rPr>
          <w:bCs/>
        </w:rPr>
        <w:tab/>
      </w:r>
      <w:r w:rsidR="00C77AE4">
        <w:rPr>
          <w:bCs/>
          <w:caps w:val="0"/>
        </w:rPr>
        <w:t>Martin Morgan</w:t>
      </w:r>
      <w:r w:rsidR="00C0721E">
        <w:rPr>
          <w:bCs/>
          <w:caps w:val="0"/>
        </w:rPr>
        <w:t xml:space="preserve"> presented the Administrator’s update report which provide</w:t>
      </w:r>
      <w:r w:rsidR="00E329B1">
        <w:rPr>
          <w:bCs/>
          <w:caps w:val="0"/>
        </w:rPr>
        <w:t>d</w:t>
      </w:r>
      <w:r w:rsidR="00C0721E">
        <w:rPr>
          <w:bCs/>
          <w:caps w:val="0"/>
        </w:rPr>
        <w:t xml:space="preserve"> Members with </w:t>
      </w:r>
      <w:r w:rsidR="00C0721E" w:rsidRPr="00C0721E">
        <w:rPr>
          <w:bCs/>
          <w:caps w:val="0"/>
        </w:rPr>
        <w:t xml:space="preserve">a progress update on </w:t>
      </w:r>
      <w:r w:rsidR="00F52D4C" w:rsidRPr="00C0721E">
        <w:rPr>
          <w:bCs/>
          <w:caps w:val="0"/>
        </w:rPr>
        <w:t>several</w:t>
      </w:r>
      <w:r w:rsidR="00C0721E" w:rsidRPr="00C0721E">
        <w:rPr>
          <w:bCs/>
          <w:caps w:val="0"/>
        </w:rPr>
        <w:t xml:space="preserve"> projects being simultaneously undertaken, along with providing information on relevant issues in the administration of scheme benefits.</w:t>
      </w:r>
    </w:p>
    <w:p w14:paraId="5336EB19" w14:textId="77777777" w:rsidR="00C54194" w:rsidRDefault="00C54194" w:rsidP="00C0721E">
      <w:pPr>
        <w:pStyle w:val="HEADINGNUMBERING"/>
        <w:numPr>
          <w:ilvl w:val="0"/>
          <w:numId w:val="0"/>
        </w:numPr>
        <w:ind w:left="720" w:hanging="720"/>
        <w:rPr>
          <w:bCs/>
          <w:caps w:val="0"/>
        </w:rPr>
      </w:pPr>
    </w:p>
    <w:p w14:paraId="51D8A6A0" w14:textId="2AFE8D87" w:rsidR="00C54194" w:rsidRDefault="00FF42F5" w:rsidP="00C0721E">
      <w:pPr>
        <w:pStyle w:val="HEADINGNUMBERING"/>
        <w:numPr>
          <w:ilvl w:val="0"/>
          <w:numId w:val="0"/>
        </w:numPr>
        <w:ind w:left="720" w:hanging="720"/>
        <w:rPr>
          <w:b/>
          <w:caps w:val="0"/>
        </w:rPr>
      </w:pPr>
      <w:r>
        <w:rPr>
          <w:bCs/>
          <w:caps w:val="0"/>
        </w:rPr>
        <w:t>6</w:t>
      </w:r>
      <w:r w:rsidR="00C54194">
        <w:rPr>
          <w:bCs/>
          <w:caps w:val="0"/>
        </w:rPr>
        <w:t>.2</w:t>
      </w:r>
      <w:r w:rsidR="00C54194">
        <w:rPr>
          <w:bCs/>
          <w:caps w:val="0"/>
        </w:rPr>
        <w:tab/>
      </w:r>
      <w:r w:rsidR="00C54194">
        <w:rPr>
          <w:b/>
          <w:caps w:val="0"/>
        </w:rPr>
        <w:t>RESOLVED to:</w:t>
      </w:r>
    </w:p>
    <w:p w14:paraId="7F7D38D0" w14:textId="77777777" w:rsidR="00C54194" w:rsidRDefault="00C54194" w:rsidP="00C0721E">
      <w:pPr>
        <w:pStyle w:val="HEADINGNUMBERING"/>
        <w:numPr>
          <w:ilvl w:val="0"/>
          <w:numId w:val="0"/>
        </w:numPr>
        <w:ind w:left="720" w:hanging="720"/>
        <w:rPr>
          <w:b/>
          <w:caps w:val="0"/>
        </w:rPr>
      </w:pPr>
    </w:p>
    <w:p w14:paraId="01F98AF6" w14:textId="77777777" w:rsidR="00C54194" w:rsidRPr="00C54194" w:rsidRDefault="00C54194" w:rsidP="0069344C">
      <w:pPr>
        <w:pStyle w:val="HEADINGNUMBERING"/>
        <w:numPr>
          <w:ilvl w:val="0"/>
          <w:numId w:val="5"/>
        </w:numPr>
        <w:rPr>
          <w:b/>
        </w:rPr>
      </w:pPr>
      <w:r>
        <w:rPr>
          <w:b/>
          <w:caps w:val="0"/>
        </w:rPr>
        <w:t>Note the content of the report.</w:t>
      </w:r>
    </w:p>
    <w:p w14:paraId="5D54BB88" w14:textId="77777777" w:rsidR="00C0721E" w:rsidRDefault="00C0721E" w:rsidP="00C0721E">
      <w:pPr>
        <w:pStyle w:val="HEADINGNUMBERING"/>
        <w:numPr>
          <w:ilvl w:val="0"/>
          <w:numId w:val="0"/>
        </w:numPr>
        <w:ind w:left="720"/>
        <w:rPr>
          <w:b/>
        </w:rPr>
      </w:pPr>
    </w:p>
    <w:p w14:paraId="16AB4B25" w14:textId="77777777" w:rsidR="00C54194" w:rsidRDefault="00C54194" w:rsidP="001849E2">
      <w:pPr>
        <w:pStyle w:val="HEADINGNUMBERING"/>
        <w:ind w:hanging="720"/>
        <w:rPr>
          <w:b/>
        </w:rPr>
      </w:pPr>
      <w:r>
        <w:rPr>
          <w:b/>
        </w:rPr>
        <w:t>RIsk register</w:t>
      </w:r>
    </w:p>
    <w:p w14:paraId="446E82CA" w14:textId="77777777" w:rsidR="00C54194" w:rsidRDefault="00C54194" w:rsidP="00C54194">
      <w:pPr>
        <w:pStyle w:val="HEADINGNUMBERING"/>
        <w:numPr>
          <w:ilvl w:val="0"/>
          <w:numId w:val="0"/>
        </w:numPr>
        <w:rPr>
          <w:b/>
        </w:rPr>
      </w:pPr>
    </w:p>
    <w:p w14:paraId="5E9C49A3" w14:textId="1A32894A" w:rsidR="00E70CEB" w:rsidRDefault="00787C83" w:rsidP="00E70CEB">
      <w:pPr>
        <w:pStyle w:val="HEADINGNUMBERING"/>
        <w:numPr>
          <w:ilvl w:val="0"/>
          <w:numId w:val="0"/>
        </w:numPr>
        <w:ind w:left="720" w:hanging="720"/>
        <w:rPr>
          <w:bCs/>
          <w:caps w:val="0"/>
        </w:rPr>
      </w:pPr>
      <w:r>
        <w:rPr>
          <w:bCs/>
          <w:caps w:val="0"/>
        </w:rPr>
        <w:t>7</w:t>
      </w:r>
      <w:r w:rsidR="00E70CEB" w:rsidRPr="00E70CEB">
        <w:rPr>
          <w:bCs/>
          <w:caps w:val="0"/>
        </w:rPr>
        <w:t>.1</w:t>
      </w:r>
      <w:r w:rsidR="00E70CEB" w:rsidRPr="00E70CEB">
        <w:rPr>
          <w:bCs/>
          <w:caps w:val="0"/>
        </w:rPr>
        <w:tab/>
      </w:r>
      <w:r w:rsidR="00C77AE4">
        <w:rPr>
          <w:bCs/>
          <w:caps w:val="0"/>
        </w:rPr>
        <w:t>Dafydd Edwards</w:t>
      </w:r>
      <w:r w:rsidR="00E70CEB" w:rsidRPr="00E70CEB">
        <w:rPr>
          <w:bCs/>
          <w:caps w:val="0"/>
        </w:rPr>
        <w:t xml:space="preserve"> delivered the Risk Register update</w:t>
      </w:r>
      <w:r w:rsidR="00E70CEB">
        <w:rPr>
          <w:bCs/>
          <w:caps w:val="0"/>
        </w:rPr>
        <w:t xml:space="preserve"> </w:t>
      </w:r>
      <w:r w:rsidR="00220BC2">
        <w:rPr>
          <w:bCs/>
          <w:caps w:val="0"/>
        </w:rPr>
        <w:t xml:space="preserve">in relation to </w:t>
      </w:r>
      <w:r w:rsidR="002D02DD">
        <w:rPr>
          <w:bCs/>
          <w:caps w:val="0"/>
        </w:rPr>
        <w:t>Financial Risks</w:t>
      </w:r>
      <w:r w:rsidR="00220BC2">
        <w:rPr>
          <w:bCs/>
          <w:caps w:val="0"/>
        </w:rPr>
        <w:t xml:space="preserve"> </w:t>
      </w:r>
      <w:r w:rsidR="00E70CEB">
        <w:rPr>
          <w:bCs/>
          <w:caps w:val="0"/>
        </w:rPr>
        <w:t>which provide</w:t>
      </w:r>
      <w:r w:rsidR="00C77AE4">
        <w:rPr>
          <w:bCs/>
          <w:caps w:val="0"/>
        </w:rPr>
        <w:t>d</w:t>
      </w:r>
      <w:r w:rsidR="00E70CEB">
        <w:rPr>
          <w:bCs/>
          <w:caps w:val="0"/>
        </w:rPr>
        <w:t xml:space="preserve"> Members with an update on the risk management arrangements</w:t>
      </w:r>
      <w:r w:rsidR="00220BC2">
        <w:rPr>
          <w:bCs/>
          <w:caps w:val="0"/>
        </w:rPr>
        <w:t xml:space="preserve"> in this area</w:t>
      </w:r>
      <w:r w:rsidR="00E70CEB">
        <w:rPr>
          <w:bCs/>
          <w:caps w:val="0"/>
        </w:rPr>
        <w:t>.</w:t>
      </w:r>
    </w:p>
    <w:p w14:paraId="2CC1CC48" w14:textId="77777777" w:rsidR="0005200D" w:rsidRDefault="0005200D" w:rsidP="00E70CEB">
      <w:pPr>
        <w:pStyle w:val="HEADINGNUMBERING"/>
        <w:numPr>
          <w:ilvl w:val="0"/>
          <w:numId w:val="0"/>
        </w:numPr>
        <w:ind w:left="720" w:hanging="720"/>
        <w:rPr>
          <w:bCs/>
          <w:caps w:val="0"/>
        </w:rPr>
      </w:pPr>
    </w:p>
    <w:p w14:paraId="21C6A65F" w14:textId="01451F00" w:rsidR="0005200D" w:rsidRDefault="00787C83" w:rsidP="00787C83">
      <w:pPr>
        <w:pStyle w:val="HEADINGNUMBERING"/>
        <w:numPr>
          <w:ilvl w:val="0"/>
          <w:numId w:val="0"/>
        </w:numPr>
        <w:ind w:left="720" w:hanging="720"/>
        <w:rPr>
          <w:bCs/>
          <w:caps w:val="0"/>
        </w:rPr>
      </w:pPr>
      <w:r>
        <w:rPr>
          <w:bCs/>
          <w:caps w:val="0"/>
        </w:rPr>
        <w:t>7</w:t>
      </w:r>
      <w:r w:rsidR="0005200D">
        <w:rPr>
          <w:bCs/>
          <w:caps w:val="0"/>
        </w:rPr>
        <w:t>.2</w:t>
      </w:r>
      <w:r w:rsidR="0005200D">
        <w:rPr>
          <w:bCs/>
          <w:caps w:val="0"/>
        </w:rPr>
        <w:tab/>
      </w:r>
      <w:r w:rsidR="00777E9F">
        <w:rPr>
          <w:bCs/>
          <w:caps w:val="0"/>
        </w:rPr>
        <w:t xml:space="preserve">The specific risk scores were discussed </w:t>
      </w:r>
      <w:r w:rsidR="00046540">
        <w:rPr>
          <w:bCs/>
          <w:caps w:val="0"/>
        </w:rPr>
        <w:t xml:space="preserve">at length </w:t>
      </w:r>
      <w:r w:rsidR="00777E9F">
        <w:rPr>
          <w:bCs/>
          <w:caps w:val="0"/>
        </w:rPr>
        <w:t xml:space="preserve">and all Members agreed that they </w:t>
      </w:r>
      <w:r w:rsidR="00BF19E2">
        <w:rPr>
          <w:bCs/>
          <w:caps w:val="0"/>
        </w:rPr>
        <w:t>remained</w:t>
      </w:r>
      <w:r w:rsidR="00777E9F">
        <w:rPr>
          <w:bCs/>
          <w:caps w:val="0"/>
        </w:rPr>
        <w:t xml:space="preserve"> relevant and accurate.</w:t>
      </w:r>
    </w:p>
    <w:p w14:paraId="5CE95789" w14:textId="77777777" w:rsidR="00777E9F" w:rsidRDefault="00777E9F" w:rsidP="00787C83">
      <w:pPr>
        <w:pStyle w:val="HEADINGNUMBERING"/>
        <w:numPr>
          <w:ilvl w:val="0"/>
          <w:numId w:val="0"/>
        </w:numPr>
        <w:ind w:left="720" w:hanging="720"/>
        <w:rPr>
          <w:bCs/>
          <w:caps w:val="0"/>
        </w:rPr>
      </w:pPr>
    </w:p>
    <w:p w14:paraId="7A391CE0" w14:textId="3DF089A1" w:rsidR="00046540" w:rsidRDefault="00777E9F" w:rsidP="00E70CEB">
      <w:pPr>
        <w:pStyle w:val="HEADINGNUMBERING"/>
        <w:numPr>
          <w:ilvl w:val="0"/>
          <w:numId w:val="0"/>
        </w:numPr>
        <w:ind w:left="720" w:hanging="720"/>
        <w:rPr>
          <w:bCs/>
          <w:caps w:val="0"/>
        </w:rPr>
      </w:pPr>
      <w:r>
        <w:rPr>
          <w:bCs/>
          <w:caps w:val="0"/>
        </w:rPr>
        <w:t>7.</w:t>
      </w:r>
      <w:r w:rsidR="00046540">
        <w:rPr>
          <w:bCs/>
          <w:caps w:val="0"/>
        </w:rPr>
        <w:t>3</w:t>
      </w:r>
      <w:r w:rsidR="00046540">
        <w:rPr>
          <w:bCs/>
          <w:caps w:val="0"/>
        </w:rPr>
        <w:tab/>
        <w:t xml:space="preserve">It was agreed that </w:t>
      </w:r>
      <w:r w:rsidR="008A3E44">
        <w:rPr>
          <w:bCs/>
          <w:caps w:val="0"/>
        </w:rPr>
        <w:t>the risk in relation to costs being allocated to the Service’s IE account be added to the Financial Risk Register.</w:t>
      </w:r>
    </w:p>
    <w:p w14:paraId="68225394" w14:textId="77777777" w:rsidR="00046540" w:rsidRDefault="00046540" w:rsidP="00E70CEB">
      <w:pPr>
        <w:pStyle w:val="HEADINGNUMBERING"/>
        <w:numPr>
          <w:ilvl w:val="0"/>
          <w:numId w:val="0"/>
        </w:numPr>
        <w:ind w:left="720" w:hanging="720"/>
        <w:rPr>
          <w:bCs/>
          <w:caps w:val="0"/>
        </w:rPr>
      </w:pPr>
    </w:p>
    <w:p w14:paraId="7ED0187A" w14:textId="7C15B734" w:rsidR="0005200D" w:rsidRDefault="00777E9F" w:rsidP="00E70CEB">
      <w:pPr>
        <w:pStyle w:val="HEADINGNUMBERING"/>
        <w:numPr>
          <w:ilvl w:val="0"/>
          <w:numId w:val="0"/>
        </w:numPr>
        <w:ind w:left="720" w:hanging="720"/>
        <w:rPr>
          <w:b/>
          <w:caps w:val="0"/>
        </w:rPr>
      </w:pPr>
      <w:r>
        <w:rPr>
          <w:bCs/>
          <w:caps w:val="0"/>
        </w:rPr>
        <w:tab/>
      </w:r>
      <w:r w:rsidR="0005200D">
        <w:rPr>
          <w:b/>
          <w:caps w:val="0"/>
        </w:rPr>
        <w:t>RESOLVED to:</w:t>
      </w:r>
    </w:p>
    <w:p w14:paraId="10480E3D" w14:textId="77777777" w:rsidR="0005200D" w:rsidRDefault="0005200D" w:rsidP="00E70CEB">
      <w:pPr>
        <w:pStyle w:val="HEADINGNUMBERING"/>
        <w:numPr>
          <w:ilvl w:val="0"/>
          <w:numId w:val="0"/>
        </w:numPr>
        <w:ind w:left="720" w:hanging="720"/>
        <w:rPr>
          <w:b/>
          <w:caps w:val="0"/>
        </w:rPr>
      </w:pPr>
    </w:p>
    <w:p w14:paraId="721CE93F" w14:textId="3D667CBB" w:rsidR="00C77AE4" w:rsidRDefault="002D02DD" w:rsidP="00C77AE4">
      <w:pPr>
        <w:pStyle w:val="ListParagraph"/>
        <w:numPr>
          <w:ilvl w:val="0"/>
          <w:numId w:val="9"/>
        </w:numPr>
        <w:rPr>
          <w:rFonts w:ascii="Century Gothic" w:eastAsia="Calibri" w:hAnsi="Century Gothic" w:cs="Tahoma"/>
          <w:b/>
          <w:bCs/>
          <w:szCs w:val="22"/>
          <w:lang w:eastAsia="en-US"/>
        </w:rPr>
      </w:pPr>
      <w:r>
        <w:rPr>
          <w:rFonts w:ascii="Century Gothic" w:eastAsia="Calibri" w:hAnsi="Century Gothic" w:cs="Tahoma"/>
          <w:b/>
          <w:bCs/>
          <w:szCs w:val="22"/>
          <w:lang w:eastAsia="en-US"/>
        </w:rPr>
        <w:t>A</w:t>
      </w:r>
      <w:r w:rsidR="00C77AE4" w:rsidRPr="00C77AE4">
        <w:rPr>
          <w:rFonts w:ascii="Century Gothic" w:eastAsia="Calibri" w:hAnsi="Century Gothic" w:cs="Tahoma"/>
          <w:b/>
          <w:bCs/>
          <w:szCs w:val="22"/>
          <w:lang w:eastAsia="en-US"/>
        </w:rPr>
        <w:t>pprove the financial risks associated with the firefighters’ pension scheme</w:t>
      </w:r>
      <w:r w:rsidR="008A3E44">
        <w:rPr>
          <w:rFonts w:ascii="Century Gothic" w:eastAsia="Calibri" w:hAnsi="Century Gothic" w:cs="Tahoma"/>
          <w:b/>
          <w:bCs/>
          <w:szCs w:val="22"/>
          <w:lang w:eastAsia="en-US"/>
        </w:rPr>
        <w:t>; and</w:t>
      </w:r>
    </w:p>
    <w:p w14:paraId="3A9E4EB2" w14:textId="53047012" w:rsidR="008A3E44" w:rsidRPr="00C77AE4" w:rsidRDefault="008A3E44" w:rsidP="00C77AE4">
      <w:pPr>
        <w:pStyle w:val="ListParagraph"/>
        <w:numPr>
          <w:ilvl w:val="0"/>
          <w:numId w:val="9"/>
        </w:numPr>
        <w:rPr>
          <w:rFonts w:ascii="Century Gothic" w:eastAsia="Calibri" w:hAnsi="Century Gothic" w:cs="Tahoma"/>
          <w:b/>
          <w:bCs/>
          <w:szCs w:val="22"/>
          <w:lang w:eastAsia="en-US"/>
        </w:rPr>
      </w:pPr>
      <w:r>
        <w:rPr>
          <w:rFonts w:ascii="Century Gothic" w:eastAsia="Calibri" w:hAnsi="Century Gothic" w:cs="Tahoma"/>
          <w:b/>
          <w:bCs/>
          <w:szCs w:val="22"/>
          <w:lang w:eastAsia="en-US"/>
        </w:rPr>
        <w:t xml:space="preserve">Add </w:t>
      </w:r>
      <w:r w:rsidR="0034625B" w:rsidRPr="0034625B">
        <w:rPr>
          <w:rFonts w:ascii="Century Gothic" w:eastAsia="Calibri" w:hAnsi="Century Gothic" w:cs="Tahoma"/>
          <w:b/>
          <w:bCs/>
          <w:szCs w:val="22"/>
          <w:lang w:eastAsia="en-US"/>
        </w:rPr>
        <w:t>the risk in relation to costs being allocated to the Service’s IE account to the Financial Risk Register.</w:t>
      </w:r>
    </w:p>
    <w:p w14:paraId="0AA53B08" w14:textId="77777777" w:rsidR="00BF19E2" w:rsidRPr="00BF19E2" w:rsidRDefault="00BF19E2" w:rsidP="00BF19E2">
      <w:pPr>
        <w:pStyle w:val="HEADINGNUMBERING"/>
        <w:numPr>
          <w:ilvl w:val="0"/>
          <w:numId w:val="0"/>
        </w:numPr>
        <w:ind w:left="720"/>
        <w:rPr>
          <w:b/>
          <w:caps w:val="0"/>
        </w:rPr>
      </w:pPr>
    </w:p>
    <w:p w14:paraId="1568ED1D" w14:textId="77777777" w:rsidR="00916F1F" w:rsidRPr="00AF6FBA" w:rsidRDefault="00226701" w:rsidP="00AF6FBA">
      <w:pPr>
        <w:pStyle w:val="HEADINGNUMBERING"/>
        <w:ind w:hanging="720"/>
        <w:rPr>
          <w:b/>
        </w:rPr>
      </w:pPr>
      <w:r w:rsidRPr="00AF6FBA">
        <w:rPr>
          <w:b/>
        </w:rPr>
        <w:t xml:space="preserve">Matters to be escalated to </w:t>
      </w:r>
      <w:r w:rsidR="00A43860" w:rsidRPr="00AF6FBA">
        <w:rPr>
          <w:b/>
        </w:rPr>
        <w:t>the Fire and Rescue Authority</w:t>
      </w:r>
    </w:p>
    <w:p w14:paraId="755D278E" w14:textId="77777777" w:rsidR="00226701" w:rsidRPr="00226701" w:rsidRDefault="00226701" w:rsidP="001849E2">
      <w:pPr>
        <w:pStyle w:val="HEADINGNUMBERING"/>
        <w:numPr>
          <w:ilvl w:val="0"/>
          <w:numId w:val="0"/>
        </w:numPr>
        <w:rPr>
          <w:b/>
        </w:rPr>
      </w:pPr>
    </w:p>
    <w:p w14:paraId="11C3715E" w14:textId="104C618B" w:rsidR="00104188" w:rsidRDefault="00C77AE4" w:rsidP="00A01F55">
      <w:pPr>
        <w:spacing w:after="0" w:line="240" w:lineRule="auto"/>
        <w:ind w:left="720" w:hanging="720"/>
        <w:rPr>
          <w:rFonts w:ascii="Century Gothic" w:hAnsi="Century Gothic"/>
          <w:sz w:val="24"/>
        </w:rPr>
      </w:pPr>
      <w:r>
        <w:rPr>
          <w:rFonts w:ascii="Century Gothic" w:hAnsi="Century Gothic"/>
          <w:sz w:val="24"/>
        </w:rPr>
        <w:t>8</w:t>
      </w:r>
      <w:r w:rsidR="00226701" w:rsidRPr="0091688D">
        <w:rPr>
          <w:rFonts w:ascii="Century Gothic" w:hAnsi="Century Gothic"/>
          <w:sz w:val="24"/>
        </w:rPr>
        <w:t>.1</w:t>
      </w:r>
      <w:r w:rsidR="00226701" w:rsidRPr="0091688D">
        <w:rPr>
          <w:rFonts w:ascii="Century Gothic" w:hAnsi="Century Gothic"/>
          <w:sz w:val="24"/>
        </w:rPr>
        <w:tab/>
      </w:r>
      <w:bookmarkStart w:id="0" w:name="_Hlk190937562"/>
      <w:r w:rsidR="00105644">
        <w:rPr>
          <w:rFonts w:ascii="Century Gothic" w:hAnsi="Century Gothic"/>
          <w:sz w:val="24"/>
        </w:rPr>
        <w:t>There were no matters to be escalated to the Authority.</w:t>
      </w:r>
    </w:p>
    <w:bookmarkEnd w:id="0"/>
    <w:p w14:paraId="11E0E384" w14:textId="77777777" w:rsidR="00C34B65" w:rsidRDefault="00C34B65" w:rsidP="004843C0">
      <w:pPr>
        <w:spacing w:after="0" w:line="240" w:lineRule="auto"/>
        <w:ind w:left="720" w:hanging="720"/>
        <w:rPr>
          <w:rFonts w:ascii="Century Gothic" w:hAnsi="Century Gothic"/>
          <w:sz w:val="24"/>
        </w:rPr>
      </w:pPr>
    </w:p>
    <w:p w14:paraId="7B84F38D" w14:textId="77777777" w:rsidR="00D34E9C" w:rsidRPr="00226701" w:rsidRDefault="00D34E9C" w:rsidP="004843C0">
      <w:pPr>
        <w:pStyle w:val="HEADINGNUMBERING"/>
        <w:ind w:hanging="720"/>
        <w:rPr>
          <w:b/>
        </w:rPr>
      </w:pPr>
      <w:r w:rsidRPr="00226701">
        <w:rPr>
          <w:b/>
        </w:rPr>
        <w:t xml:space="preserve">DATE OF NEXT meeting </w:t>
      </w:r>
    </w:p>
    <w:p w14:paraId="368055B2" w14:textId="77777777" w:rsidR="00D34E9C" w:rsidRPr="00D34E9C" w:rsidRDefault="00D34E9C" w:rsidP="001849E2">
      <w:pPr>
        <w:spacing w:after="0" w:line="240" w:lineRule="auto"/>
        <w:rPr>
          <w:rFonts w:ascii="Century Gothic" w:hAnsi="Century Gothic"/>
          <w:sz w:val="24"/>
          <w:szCs w:val="24"/>
        </w:rPr>
      </w:pPr>
    </w:p>
    <w:p w14:paraId="74644FAC" w14:textId="4AA7EE8C" w:rsidR="00D34E9C" w:rsidRPr="00D34E9C" w:rsidRDefault="00C77AE4" w:rsidP="00A01F55">
      <w:pPr>
        <w:spacing w:after="0" w:line="240" w:lineRule="auto"/>
        <w:ind w:left="720" w:hanging="720"/>
        <w:rPr>
          <w:rFonts w:ascii="Century Gothic" w:hAnsi="Century Gothic"/>
          <w:sz w:val="24"/>
          <w:szCs w:val="24"/>
        </w:rPr>
      </w:pPr>
      <w:r>
        <w:rPr>
          <w:rFonts w:ascii="Century Gothic" w:hAnsi="Century Gothic"/>
          <w:sz w:val="24"/>
          <w:szCs w:val="24"/>
        </w:rPr>
        <w:t>9</w:t>
      </w:r>
      <w:r w:rsidR="001E02A5">
        <w:rPr>
          <w:rFonts w:ascii="Century Gothic" w:hAnsi="Century Gothic"/>
          <w:sz w:val="24"/>
          <w:szCs w:val="24"/>
        </w:rPr>
        <w:t>.1</w:t>
      </w:r>
      <w:r w:rsidR="001E02A5">
        <w:rPr>
          <w:rFonts w:ascii="Century Gothic" w:hAnsi="Century Gothic"/>
          <w:sz w:val="24"/>
          <w:szCs w:val="24"/>
        </w:rPr>
        <w:tab/>
      </w:r>
      <w:r w:rsidR="00A01F55">
        <w:rPr>
          <w:rFonts w:ascii="Century Gothic" w:hAnsi="Century Gothic"/>
          <w:sz w:val="24"/>
          <w:szCs w:val="24"/>
        </w:rPr>
        <w:t>It was confirmed that t</w:t>
      </w:r>
      <w:r w:rsidR="00D34E9C" w:rsidRPr="00D34E9C">
        <w:rPr>
          <w:rFonts w:ascii="Century Gothic" w:hAnsi="Century Gothic"/>
          <w:sz w:val="24"/>
          <w:szCs w:val="24"/>
        </w:rPr>
        <w:t xml:space="preserve">he next meeting </w:t>
      </w:r>
      <w:r w:rsidR="00924C43">
        <w:rPr>
          <w:rFonts w:ascii="Century Gothic" w:hAnsi="Century Gothic"/>
          <w:sz w:val="24"/>
          <w:szCs w:val="24"/>
        </w:rPr>
        <w:t xml:space="preserve">would </w:t>
      </w:r>
      <w:r w:rsidR="00D34E9C" w:rsidRPr="00D34E9C">
        <w:rPr>
          <w:rFonts w:ascii="Century Gothic" w:hAnsi="Century Gothic"/>
          <w:sz w:val="24"/>
          <w:szCs w:val="24"/>
        </w:rPr>
        <w:t xml:space="preserve">be held on </w:t>
      </w:r>
      <w:r>
        <w:rPr>
          <w:rFonts w:ascii="Century Gothic" w:hAnsi="Century Gothic"/>
          <w:sz w:val="24"/>
          <w:szCs w:val="24"/>
        </w:rPr>
        <w:t>2 October</w:t>
      </w:r>
      <w:r w:rsidR="00A01F55">
        <w:rPr>
          <w:rFonts w:ascii="Century Gothic" w:hAnsi="Century Gothic"/>
          <w:sz w:val="24"/>
          <w:szCs w:val="24"/>
        </w:rPr>
        <w:t xml:space="preserve"> </w:t>
      </w:r>
      <w:r w:rsidR="00D34E9C" w:rsidRPr="00D34E9C">
        <w:rPr>
          <w:rFonts w:ascii="Century Gothic" w:hAnsi="Century Gothic"/>
          <w:sz w:val="24"/>
          <w:szCs w:val="24"/>
        </w:rPr>
        <w:t>202</w:t>
      </w:r>
      <w:r w:rsidR="008B3C64">
        <w:rPr>
          <w:rFonts w:ascii="Century Gothic" w:hAnsi="Century Gothic"/>
          <w:sz w:val="24"/>
          <w:szCs w:val="24"/>
        </w:rPr>
        <w:t>5</w:t>
      </w:r>
      <w:r w:rsidR="0091688D">
        <w:rPr>
          <w:rFonts w:ascii="Century Gothic" w:hAnsi="Century Gothic"/>
          <w:sz w:val="24"/>
          <w:szCs w:val="24"/>
        </w:rPr>
        <w:t xml:space="preserve"> </w:t>
      </w:r>
      <w:r w:rsidR="00F73316">
        <w:rPr>
          <w:rFonts w:ascii="Century Gothic" w:hAnsi="Century Gothic"/>
          <w:sz w:val="24"/>
          <w:szCs w:val="24"/>
        </w:rPr>
        <w:t>at 09:</w:t>
      </w:r>
      <w:r w:rsidR="00415DD1">
        <w:rPr>
          <w:rFonts w:ascii="Century Gothic" w:hAnsi="Century Gothic"/>
          <w:sz w:val="24"/>
          <w:szCs w:val="24"/>
        </w:rPr>
        <w:t>3</w:t>
      </w:r>
      <w:r w:rsidR="00F73316">
        <w:rPr>
          <w:rFonts w:ascii="Century Gothic" w:hAnsi="Century Gothic"/>
          <w:sz w:val="24"/>
          <w:szCs w:val="24"/>
        </w:rPr>
        <w:t>0hrs.</w:t>
      </w:r>
    </w:p>
    <w:p w14:paraId="47517AA9" w14:textId="77777777" w:rsidR="00D34E9C" w:rsidRPr="00D34E9C" w:rsidRDefault="00D34E9C" w:rsidP="001849E2">
      <w:pPr>
        <w:spacing w:after="0" w:line="240" w:lineRule="auto"/>
        <w:rPr>
          <w:rFonts w:ascii="Century Gothic" w:hAnsi="Century Gothic"/>
          <w:sz w:val="24"/>
          <w:szCs w:val="24"/>
        </w:rPr>
      </w:pPr>
    </w:p>
    <w:p w14:paraId="1BDB84EE" w14:textId="6E3EF7BB" w:rsidR="00924C43" w:rsidRPr="00D34E9C" w:rsidRDefault="00924C43" w:rsidP="001849E2">
      <w:pPr>
        <w:spacing w:after="0" w:line="240" w:lineRule="auto"/>
        <w:rPr>
          <w:rFonts w:ascii="Century Gothic" w:hAnsi="Century Gothic"/>
          <w:sz w:val="24"/>
          <w:szCs w:val="24"/>
        </w:rPr>
      </w:pPr>
      <w:r>
        <w:rPr>
          <w:rFonts w:ascii="Century Gothic" w:hAnsi="Century Gothic"/>
          <w:sz w:val="24"/>
          <w:szCs w:val="24"/>
        </w:rPr>
        <w:t xml:space="preserve">Meeting closed </w:t>
      </w:r>
      <w:r w:rsidR="008A3E44">
        <w:rPr>
          <w:rFonts w:ascii="Century Gothic" w:hAnsi="Century Gothic"/>
          <w:sz w:val="24"/>
          <w:szCs w:val="24"/>
        </w:rPr>
        <w:t>10</w:t>
      </w:r>
      <w:r w:rsidR="00C34B65">
        <w:rPr>
          <w:rFonts w:ascii="Century Gothic" w:hAnsi="Century Gothic"/>
          <w:sz w:val="24"/>
          <w:szCs w:val="24"/>
        </w:rPr>
        <w:t>:</w:t>
      </w:r>
      <w:r w:rsidR="008A3E44">
        <w:rPr>
          <w:rFonts w:ascii="Century Gothic" w:hAnsi="Century Gothic"/>
          <w:sz w:val="24"/>
          <w:szCs w:val="24"/>
        </w:rPr>
        <w:t>44</w:t>
      </w:r>
    </w:p>
    <w:sectPr w:rsidR="00924C43" w:rsidRPr="00D34E9C" w:rsidSect="00736D6B">
      <w:headerReference w:type="default" r:id="rId11"/>
      <w:pgSz w:w="11906" w:h="16838"/>
      <w:pgMar w:top="1440" w:right="1440" w:bottom="993" w:left="1440" w:header="340"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40D8" w14:textId="77777777" w:rsidR="008460DB" w:rsidRDefault="008460DB" w:rsidP="005F1EBE">
      <w:pPr>
        <w:spacing w:after="0" w:line="240" w:lineRule="auto"/>
      </w:pPr>
      <w:r>
        <w:separator/>
      </w:r>
    </w:p>
  </w:endnote>
  <w:endnote w:type="continuationSeparator" w:id="0">
    <w:p w14:paraId="61E0A1CB" w14:textId="77777777" w:rsidR="008460DB" w:rsidRDefault="008460DB" w:rsidP="005F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2EAD" w14:textId="77777777" w:rsidR="008460DB" w:rsidRDefault="008460DB" w:rsidP="005F1EBE">
      <w:pPr>
        <w:spacing w:after="0" w:line="240" w:lineRule="auto"/>
      </w:pPr>
      <w:r>
        <w:separator/>
      </w:r>
    </w:p>
  </w:footnote>
  <w:footnote w:type="continuationSeparator" w:id="0">
    <w:p w14:paraId="4BF842BA" w14:textId="77777777" w:rsidR="008460DB" w:rsidRDefault="008460DB" w:rsidP="005F1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DAEA" w14:textId="77777777" w:rsidR="0069203C" w:rsidRDefault="0069203C" w:rsidP="0069203C">
    <w:pPr>
      <w:pStyle w:val="Header"/>
      <w:jc w:val="center"/>
    </w:pPr>
    <w:r w:rsidRPr="00B9574E">
      <w:rPr>
        <w:rFonts w:ascii="Tahoma" w:hAnsi="Tahoma" w:cs="Tahoma"/>
        <w:sz w:val="28"/>
        <w:szCs w:val="28"/>
      </w:rPr>
      <w:object w:dxaOrig="3180" w:dyaOrig="2850" w14:anchorId="0AB42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0.85pt">
          <v:imagedata r:id="rId1" o:title=""/>
        </v:shape>
        <o:OLEObject Type="Embed" ProgID="MSPhotoEd.3" ShapeID="_x0000_i1025" DrawAspect="Content" ObjectID="_182030650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187"/>
    <w:multiLevelType w:val="hybridMultilevel"/>
    <w:tmpl w:val="46BE661C"/>
    <w:lvl w:ilvl="0" w:tplc="1FB028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7F37F7"/>
    <w:multiLevelType w:val="hybridMultilevel"/>
    <w:tmpl w:val="85047B04"/>
    <w:lvl w:ilvl="0" w:tplc="02A8216C">
      <w:start w:val="1"/>
      <w:numFmt w:val="lowerRoman"/>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584B8D"/>
    <w:multiLevelType w:val="hybridMultilevel"/>
    <w:tmpl w:val="AB78B548"/>
    <w:lvl w:ilvl="0" w:tplc="329CE00C">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AF04D50"/>
    <w:multiLevelType w:val="hybridMultilevel"/>
    <w:tmpl w:val="B4DE17B6"/>
    <w:lvl w:ilvl="0" w:tplc="7F3A53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C624114"/>
    <w:multiLevelType w:val="hybridMultilevel"/>
    <w:tmpl w:val="F82C6E88"/>
    <w:lvl w:ilvl="0" w:tplc="943643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F70CDD"/>
    <w:multiLevelType w:val="multilevel"/>
    <w:tmpl w:val="654477B8"/>
    <w:lvl w:ilvl="0">
      <w:start w:val="1"/>
      <w:numFmt w:val="decimal"/>
      <w:pStyle w:val="HEADINGNUMBERING"/>
      <w:lvlText w:val="%1"/>
      <w:lvlJc w:val="left"/>
      <w:pPr>
        <w:ind w:left="720" w:hanging="360"/>
      </w:pPr>
      <w:rPr>
        <w:rFonts w:hint="default"/>
        <w:b/>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A7B6782"/>
    <w:multiLevelType w:val="hybridMultilevel"/>
    <w:tmpl w:val="2DC0AF02"/>
    <w:lvl w:ilvl="0" w:tplc="9AF080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C5444F"/>
    <w:multiLevelType w:val="hybridMultilevel"/>
    <w:tmpl w:val="2CD8E190"/>
    <w:lvl w:ilvl="0" w:tplc="D598D7F6">
      <w:start w:val="1"/>
      <w:numFmt w:val="lowerRoman"/>
      <w:lvlText w:val="%1)"/>
      <w:lvlJc w:val="left"/>
      <w:pPr>
        <w:ind w:left="1440" w:hanging="720"/>
      </w:pPr>
      <w:rPr>
        <w:rFonts w:hint="default"/>
        <w:cap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EB047CF"/>
    <w:multiLevelType w:val="hybridMultilevel"/>
    <w:tmpl w:val="A8A0A698"/>
    <w:lvl w:ilvl="0" w:tplc="66E019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1024B90"/>
    <w:multiLevelType w:val="hybridMultilevel"/>
    <w:tmpl w:val="FDF8DBA8"/>
    <w:lvl w:ilvl="0" w:tplc="B07634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BF5192"/>
    <w:multiLevelType w:val="hybridMultilevel"/>
    <w:tmpl w:val="A008E7C8"/>
    <w:lvl w:ilvl="0" w:tplc="3CE219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B3A401F"/>
    <w:multiLevelType w:val="hybridMultilevel"/>
    <w:tmpl w:val="03B48616"/>
    <w:lvl w:ilvl="0" w:tplc="84F8A8B4">
      <w:start w:val="1"/>
      <w:numFmt w:val="lowerRoman"/>
      <w:lvlText w:val="%1)"/>
      <w:lvlJc w:val="left"/>
      <w:pPr>
        <w:ind w:left="1080" w:hanging="360"/>
      </w:pPr>
      <w:rPr>
        <w:rFonts w:ascii="Century Gothic" w:eastAsiaTheme="minorHAnsi" w:hAnsi="Century Gothic" w:cs="Tahoma"/>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03769197">
    <w:abstractNumId w:val="5"/>
  </w:num>
  <w:num w:numId="2" w16cid:durableId="1738823608">
    <w:abstractNumId w:val="1"/>
  </w:num>
  <w:num w:numId="3" w16cid:durableId="456803444">
    <w:abstractNumId w:val="0"/>
  </w:num>
  <w:num w:numId="4" w16cid:durableId="554436042">
    <w:abstractNumId w:val="8"/>
  </w:num>
  <w:num w:numId="5" w16cid:durableId="1707219356">
    <w:abstractNumId w:val="7"/>
  </w:num>
  <w:num w:numId="6" w16cid:durableId="418647590">
    <w:abstractNumId w:val="9"/>
  </w:num>
  <w:num w:numId="7" w16cid:durableId="1747721583">
    <w:abstractNumId w:val="2"/>
  </w:num>
  <w:num w:numId="8" w16cid:durableId="1621959236">
    <w:abstractNumId w:val="11"/>
  </w:num>
  <w:num w:numId="9" w16cid:durableId="1412628895">
    <w:abstractNumId w:val="4"/>
  </w:num>
  <w:num w:numId="10" w16cid:durableId="159202324">
    <w:abstractNumId w:val="10"/>
  </w:num>
  <w:num w:numId="11" w16cid:durableId="947466298">
    <w:abstractNumId w:val="6"/>
  </w:num>
  <w:num w:numId="12" w16cid:durableId="78161065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964"/>
    <w:rsid w:val="000040BF"/>
    <w:rsid w:val="00011B5E"/>
    <w:rsid w:val="0001243B"/>
    <w:rsid w:val="00020356"/>
    <w:rsid w:val="0002273F"/>
    <w:rsid w:val="00023833"/>
    <w:rsid w:val="00027663"/>
    <w:rsid w:val="00046540"/>
    <w:rsid w:val="0005200D"/>
    <w:rsid w:val="0005266E"/>
    <w:rsid w:val="00054A97"/>
    <w:rsid w:val="000658CE"/>
    <w:rsid w:val="00065E51"/>
    <w:rsid w:val="000678E7"/>
    <w:rsid w:val="00072461"/>
    <w:rsid w:val="00072C4E"/>
    <w:rsid w:val="00077EB0"/>
    <w:rsid w:val="00084A88"/>
    <w:rsid w:val="00086D9A"/>
    <w:rsid w:val="0009093E"/>
    <w:rsid w:val="00090DD4"/>
    <w:rsid w:val="00092D46"/>
    <w:rsid w:val="00092FF7"/>
    <w:rsid w:val="000957C6"/>
    <w:rsid w:val="000958E9"/>
    <w:rsid w:val="000A43DC"/>
    <w:rsid w:val="000A699B"/>
    <w:rsid w:val="000B3CEF"/>
    <w:rsid w:val="000B64E9"/>
    <w:rsid w:val="000C39D4"/>
    <w:rsid w:val="000D05C3"/>
    <w:rsid w:val="000D55DA"/>
    <w:rsid w:val="000E0959"/>
    <w:rsid w:val="000E4836"/>
    <w:rsid w:val="000F19AC"/>
    <w:rsid w:val="000F2528"/>
    <w:rsid w:val="000F2A82"/>
    <w:rsid w:val="000F63B4"/>
    <w:rsid w:val="000F7A0E"/>
    <w:rsid w:val="001003F9"/>
    <w:rsid w:val="001036B1"/>
    <w:rsid w:val="00104188"/>
    <w:rsid w:val="00105644"/>
    <w:rsid w:val="00105F28"/>
    <w:rsid w:val="0010781F"/>
    <w:rsid w:val="0011207C"/>
    <w:rsid w:val="00112B4A"/>
    <w:rsid w:val="001136FE"/>
    <w:rsid w:val="00121CB3"/>
    <w:rsid w:val="00123133"/>
    <w:rsid w:val="00123FB3"/>
    <w:rsid w:val="00126A0D"/>
    <w:rsid w:val="00126FA4"/>
    <w:rsid w:val="00127BBD"/>
    <w:rsid w:val="001365DE"/>
    <w:rsid w:val="001371EC"/>
    <w:rsid w:val="00145F69"/>
    <w:rsid w:val="00157F81"/>
    <w:rsid w:val="00162587"/>
    <w:rsid w:val="0016557A"/>
    <w:rsid w:val="0016620D"/>
    <w:rsid w:val="00175021"/>
    <w:rsid w:val="0018022C"/>
    <w:rsid w:val="0018362E"/>
    <w:rsid w:val="001842A8"/>
    <w:rsid w:val="001845CE"/>
    <w:rsid w:val="001849E2"/>
    <w:rsid w:val="00184E3A"/>
    <w:rsid w:val="00185DC3"/>
    <w:rsid w:val="001A08BF"/>
    <w:rsid w:val="001A18A7"/>
    <w:rsid w:val="001A251D"/>
    <w:rsid w:val="001A37C7"/>
    <w:rsid w:val="001A3B87"/>
    <w:rsid w:val="001A5BA4"/>
    <w:rsid w:val="001A6A6E"/>
    <w:rsid w:val="001A7866"/>
    <w:rsid w:val="001B4337"/>
    <w:rsid w:val="001B5D6B"/>
    <w:rsid w:val="001C3FBA"/>
    <w:rsid w:val="001D0DAF"/>
    <w:rsid w:val="001E02A5"/>
    <w:rsid w:val="001E2611"/>
    <w:rsid w:val="001F0FF8"/>
    <w:rsid w:val="001F1800"/>
    <w:rsid w:val="001F3703"/>
    <w:rsid w:val="001F3A84"/>
    <w:rsid w:val="001F4008"/>
    <w:rsid w:val="001F49FA"/>
    <w:rsid w:val="001F6781"/>
    <w:rsid w:val="00204858"/>
    <w:rsid w:val="002110E4"/>
    <w:rsid w:val="00211532"/>
    <w:rsid w:val="002176DB"/>
    <w:rsid w:val="00220BC2"/>
    <w:rsid w:val="0022569C"/>
    <w:rsid w:val="00226701"/>
    <w:rsid w:val="002277CB"/>
    <w:rsid w:val="0023188D"/>
    <w:rsid w:val="00233C68"/>
    <w:rsid w:val="002366A0"/>
    <w:rsid w:val="0025266B"/>
    <w:rsid w:val="00270C9A"/>
    <w:rsid w:val="00276CA0"/>
    <w:rsid w:val="00280872"/>
    <w:rsid w:val="002817FC"/>
    <w:rsid w:val="002937B5"/>
    <w:rsid w:val="00295964"/>
    <w:rsid w:val="00296F5E"/>
    <w:rsid w:val="0029760D"/>
    <w:rsid w:val="0029791A"/>
    <w:rsid w:val="002A0496"/>
    <w:rsid w:val="002A2B68"/>
    <w:rsid w:val="002A3EB3"/>
    <w:rsid w:val="002A70BF"/>
    <w:rsid w:val="002B60DA"/>
    <w:rsid w:val="002C32CF"/>
    <w:rsid w:val="002D02DD"/>
    <w:rsid w:val="002D266A"/>
    <w:rsid w:val="002E375F"/>
    <w:rsid w:val="002E5895"/>
    <w:rsid w:val="002E5F17"/>
    <w:rsid w:val="002F0514"/>
    <w:rsid w:val="002F09BD"/>
    <w:rsid w:val="002F5753"/>
    <w:rsid w:val="002F6C47"/>
    <w:rsid w:val="00307FAB"/>
    <w:rsid w:val="0031058E"/>
    <w:rsid w:val="00311156"/>
    <w:rsid w:val="00311E2B"/>
    <w:rsid w:val="0031208E"/>
    <w:rsid w:val="003121B3"/>
    <w:rsid w:val="003138AC"/>
    <w:rsid w:val="00314ACE"/>
    <w:rsid w:val="003222DB"/>
    <w:rsid w:val="00324061"/>
    <w:rsid w:val="00324554"/>
    <w:rsid w:val="00326859"/>
    <w:rsid w:val="00326D50"/>
    <w:rsid w:val="003401F9"/>
    <w:rsid w:val="00341A96"/>
    <w:rsid w:val="00344F5D"/>
    <w:rsid w:val="0034514A"/>
    <w:rsid w:val="0034625B"/>
    <w:rsid w:val="003466C2"/>
    <w:rsid w:val="00350846"/>
    <w:rsid w:val="0035312F"/>
    <w:rsid w:val="003557F3"/>
    <w:rsid w:val="00361749"/>
    <w:rsid w:val="003676E9"/>
    <w:rsid w:val="0037286A"/>
    <w:rsid w:val="00377F71"/>
    <w:rsid w:val="00380673"/>
    <w:rsid w:val="003864BA"/>
    <w:rsid w:val="00386FE8"/>
    <w:rsid w:val="00387EBA"/>
    <w:rsid w:val="00391779"/>
    <w:rsid w:val="003A19E2"/>
    <w:rsid w:val="003A252C"/>
    <w:rsid w:val="003A4DB1"/>
    <w:rsid w:val="003A4FA9"/>
    <w:rsid w:val="003C2F45"/>
    <w:rsid w:val="003C31D6"/>
    <w:rsid w:val="003C3E09"/>
    <w:rsid w:val="003C7841"/>
    <w:rsid w:val="003D04E5"/>
    <w:rsid w:val="003D0F1D"/>
    <w:rsid w:val="003D28F9"/>
    <w:rsid w:val="003D4317"/>
    <w:rsid w:val="003E1B4B"/>
    <w:rsid w:val="003E586F"/>
    <w:rsid w:val="003E7A05"/>
    <w:rsid w:val="003F1DD9"/>
    <w:rsid w:val="003F247C"/>
    <w:rsid w:val="003F2767"/>
    <w:rsid w:val="003F336F"/>
    <w:rsid w:val="003F3ABA"/>
    <w:rsid w:val="003F4454"/>
    <w:rsid w:val="003F7823"/>
    <w:rsid w:val="004012C0"/>
    <w:rsid w:val="00403A03"/>
    <w:rsid w:val="00410A5B"/>
    <w:rsid w:val="004154CB"/>
    <w:rsid w:val="00415DD1"/>
    <w:rsid w:val="004171CA"/>
    <w:rsid w:val="0041792E"/>
    <w:rsid w:val="00421438"/>
    <w:rsid w:val="00422440"/>
    <w:rsid w:val="00423414"/>
    <w:rsid w:val="00423DEF"/>
    <w:rsid w:val="0042491C"/>
    <w:rsid w:val="00426549"/>
    <w:rsid w:val="004317D9"/>
    <w:rsid w:val="004323CE"/>
    <w:rsid w:val="00447A5A"/>
    <w:rsid w:val="004517BC"/>
    <w:rsid w:val="00460D92"/>
    <w:rsid w:val="0046390D"/>
    <w:rsid w:val="00472956"/>
    <w:rsid w:val="004767AE"/>
    <w:rsid w:val="00476C47"/>
    <w:rsid w:val="004843C0"/>
    <w:rsid w:val="0048504B"/>
    <w:rsid w:val="00486DAE"/>
    <w:rsid w:val="00486E33"/>
    <w:rsid w:val="00491377"/>
    <w:rsid w:val="00493476"/>
    <w:rsid w:val="0049371B"/>
    <w:rsid w:val="00495557"/>
    <w:rsid w:val="004A081F"/>
    <w:rsid w:val="004A0D6A"/>
    <w:rsid w:val="004A6780"/>
    <w:rsid w:val="004B228C"/>
    <w:rsid w:val="004B33B7"/>
    <w:rsid w:val="004B4293"/>
    <w:rsid w:val="004B5222"/>
    <w:rsid w:val="004B546C"/>
    <w:rsid w:val="004B59CA"/>
    <w:rsid w:val="004B5B11"/>
    <w:rsid w:val="004B79A0"/>
    <w:rsid w:val="004B7E07"/>
    <w:rsid w:val="004C1977"/>
    <w:rsid w:val="004C2441"/>
    <w:rsid w:val="004D3E04"/>
    <w:rsid w:val="004D5281"/>
    <w:rsid w:val="004D6413"/>
    <w:rsid w:val="004D6CD9"/>
    <w:rsid w:val="004E0CA8"/>
    <w:rsid w:val="004E3086"/>
    <w:rsid w:val="004E5B82"/>
    <w:rsid w:val="004F011D"/>
    <w:rsid w:val="004F234D"/>
    <w:rsid w:val="004F7279"/>
    <w:rsid w:val="005023EC"/>
    <w:rsid w:val="0050588C"/>
    <w:rsid w:val="00505D46"/>
    <w:rsid w:val="00512EB5"/>
    <w:rsid w:val="005139C7"/>
    <w:rsid w:val="00517B08"/>
    <w:rsid w:val="00522597"/>
    <w:rsid w:val="0053100A"/>
    <w:rsid w:val="005357AD"/>
    <w:rsid w:val="005359C7"/>
    <w:rsid w:val="00542576"/>
    <w:rsid w:val="00542E87"/>
    <w:rsid w:val="00544477"/>
    <w:rsid w:val="00544B83"/>
    <w:rsid w:val="005469E5"/>
    <w:rsid w:val="00547556"/>
    <w:rsid w:val="005517B6"/>
    <w:rsid w:val="005526BA"/>
    <w:rsid w:val="005528FE"/>
    <w:rsid w:val="00555BE0"/>
    <w:rsid w:val="005561F8"/>
    <w:rsid w:val="00557D44"/>
    <w:rsid w:val="00570955"/>
    <w:rsid w:val="00574FA5"/>
    <w:rsid w:val="00575F61"/>
    <w:rsid w:val="005767D4"/>
    <w:rsid w:val="00577B9E"/>
    <w:rsid w:val="00581A9B"/>
    <w:rsid w:val="00582A0E"/>
    <w:rsid w:val="00586AB7"/>
    <w:rsid w:val="005922B9"/>
    <w:rsid w:val="00592EA1"/>
    <w:rsid w:val="0059325B"/>
    <w:rsid w:val="00593FC3"/>
    <w:rsid w:val="005960B5"/>
    <w:rsid w:val="005A016C"/>
    <w:rsid w:val="005A05DC"/>
    <w:rsid w:val="005A1C1B"/>
    <w:rsid w:val="005A2810"/>
    <w:rsid w:val="005A62A1"/>
    <w:rsid w:val="005A6F92"/>
    <w:rsid w:val="005A76A1"/>
    <w:rsid w:val="005A7BB2"/>
    <w:rsid w:val="005B198E"/>
    <w:rsid w:val="005B33A1"/>
    <w:rsid w:val="005B5BFC"/>
    <w:rsid w:val="005C440D"/>
    <w:rsid w:val="005E4AD9"/>
    <w:rsid w:val="005E554F"/>
    <w:rsid w:val="005E5931"/>
    <w:rsid w:val="005E60AF"/>
    <w:rsid w:val="005F05CD"/>
    <w:rsid w:val="005F0E32"/>
    <w:rsid w:val="005F15CA"/>
    <w:rsid w:val="005F1EBE"/>
    <w:rsid w:val="005F7C06"/>
    <w:rsid w:val="005F7FDE"/>
    <w:rsid w:val="006014FC"/>
    <w:rsid w:val="00603FDC"/>
    <w:rsid w:val="006046A6"/>
    <w:rsid w:val="00605244"/>
    <w:rsid w:val="00610684"/>
    <w:rsid w:val="00615CE4"/>
    <w:rsid w:val="00620907"/>
    <w:rsid w:val="006209CA"/>
    <w:rsid w:val="00620D3E"/>
    <w:rsid w:val="00623A55"/>
    <w:rsid w:val="00625EB9"/>
    <w:rsid w:val="00630D1E"/>
    <w:rsid w:val="0063601B"/>
    <w:rsid w:val="0063607E"/>
    <w:rsid w:val="00640494"/>
    <w:rsid w:val="00642E47"/>
    <w:rsid w:val="00651BC7"/>
    <w:rsid w:val="0065255C"/>
    <w:rsid w:val="00653C83"/>
    <w:rsid w:val="006545D2"/>
    <w:rsid w:val="00656CD0"/>
    <w:rsid w:val="006610DB"/>
    <w:rsid w:val="0066395F"/>
    <w:rsid w:val="00664491"/>
    <w:rsid w:val="00667166"/>
    <w:rsid w:val="00675521"/>
    <w:rsid w:val="006771BF"/>
    <w:rsid w:val="0068109C"/>
    <w:rsid w:val="00687261"/>
    <w:rsid w:val="0069203C"/>
    <w:rsid w:val="00692F5D"/>
    <w:rsid w:val="00693219"/>
    <w:rsid w:val="0069344C"/>
    <w:rsid w:val="00693D39"/>
    <w:rsid w:val="006A106C"/>
    <w:rsid w:val="006A14BC"/>
    <w:rsid w:val="006A33B0"/>
    <w:rsid w:val="006A3A0B"/>
    <w:rsid w:val="006B397B"/>
    <w:rsid w:val="006B3BD5"/>
    <w:rsid w:val="006B41A6"/>
    <w:rsid w:val="006B5B60"/>
    <w:rsid w:val="006B5DA8"/>
    <w:rsid w:val="006B6184"/>
    <w:rsid w:val="006C7170"/>
    <w:rsid w:val="006D7761"/>
    <w:rsid w:val="006E0787"/>
    <w:rsid w:val="006E7E35"/>
    <w:rsid w:val="006F0EDE"/>
    <w:rsid w:val="006F376E"/>
    <w:rsid w:val="006F6072"/>
    <w:rsid w:val="006F6CD8"/>
    <w:rsid w:val="006F76D3"/>
    <w:rsid w:val="006F7CB5"/>
    <w:rsid w:val="0070331D"/>
    <w:rsid w:val="00710346"/>
    <w:rsid w:val="00713693"/>
    <w:rsid w:val="007164CA"/>
    <w:rsid w:val="00720DFB"/>
    <w:rsid w:val="00721235"/>
    <w:rsid w:val="00723C3F"/>
    <w:rsid w:val="00723D61"/>
    <w:rsid w:val="0072623D"/>
    <w:rsid w:val="0072636D"/>
    <w:rsid w:val="007276E3"/>
    <w:rsid w:val="007323A4"/>
    <w:rsid w:val="007340A9"/>
    <w:rsid w:val="007350B6"/>
    <w:rsid w:val="00736D6B"/>
    <w:rsid w:val="00745D91"/>
    <w:rsid w:val="0075610D"/>
    <w:rsid w:val="00761D31"/>
    <w:rsid w:val="007656F4"/>
    <w:rsid w:val="00772506"/>
    <w:rsid w:val="0077473A"/>
    <w:rsid w:val="00777E9F"/>
    <w:rsid w:val="007860EF"/>
    <w:rsid w:val="00787C83"/>
    <w:rsid w:val="007939F5"/>
    <w:rsid w:val="0079641D"/>
    <w:rsid w:val="007A0677"/>
    <w:rsid w:val="007A15E2"/>
    <w:rsid w:val="007A2F83"/>
    <w:rsid w:val="007A54D8"/>
    <w:rsid w:val="007B02AF"/>
    <w:rsid w:val="007B08AF"/>
    <w:rsid w:val="007B36AB"/>
    <w:rsid w:val="007C1841"/>
    <w:rsid w:val="007C21DE"/>
    <w:rsid w:val="007C2E1D"/>
    <w:rsid w:val="007C4A96"/>
    <w:rsid w:val="007C53A9"/>
    <w:rsid w:val="007C61C0"/>
    <w:rsid w:val="007D1F75"/>
    <w:rsid w:val="007D7CF7"/>
    <w:rsid w:val="007E1746"/>
    <w:rsid w:val="007E49B4"/>
    <w:rsid w:val="007E6299"/>
    <w:rsid w:val="007E6710"/>
    <w:rsid w:val="007F0B1F"/>
    <w:rsid w:val="007F35CB"/>
    <w:rsid w:val="007F5BC2"/>
    <w:rsid w:val="00800CFE"/>
    <w:rsid w:val="0080103E"/>
    <w:rsid w:val="008045D7"/>
    <w:rsid w:val="00807268"/>
    <w:rsid w:val="00807CE5"/>
    <w:rsid w:val="008123AB"/>
    <w:rsid w:val="00812A44"/>
    <w:rsid w:val="008179DF"/>
    <w:rsid w:val="00817EAC"/>
    <w:rsid w:val="008213A1"/>
    <w:rsid w:val="008223B4"/>
    <w:rsid w:val="00830B9B"/>
    <w:rsid w:val="008316CD"/>
    <w:rsid w:val="0083197E"/>
    <w:rsid w:val="00832E74"/>
    <w:rsid w:val="00833F3B"/>
    <w:rsid w:val="00835469"/>
    <w:rsid w:val="00836E58"/>
    <w:rsid w:val="0084231D"/>
    <w:rsid w:val="00843AA1"/>
    <w:rsid w:val="00843C31"/>
    <w:rsid w:val="00844B83"/>
    <w:rsid w:val="008460DB"/>
    <w:rsid w:val="00846EF2"/>
    <w:rsid w:val="008478F3"/>
    <w:rsid w:val="00851B28"/>
    <w:rsid w:val="00852936"/>
    <w:rsid w:val="00860984"/>
    <w:rsid w:val="008643CA"/>
    <w:rsid w:val="00870E2B"/>
    <w:rsid w:val="0087476A"/>
    <w:rsid w:val="00874C39"/>
    <w:rsid w:val="00875CFB"/>
    <w:rsid w:val="00875E55"/>
    <w:rsid w:val="008763B2"/>
    <w:rsid w:val="00881F74"/>
    <w:rsid w:val="008830B9"/>
    <w:rsid w:val="00883FC0"/>
    <w:rsid w:val="0088540A"/>
    <w:rsid w:val="00886262"/>
    <w:rsid w:val="0089462D"/>
    <w:rsid w:val="00897857"/>
    <w:rsid w:val="008A3CF4"/>
    <w:rsid w:val="008A3E44"/>
    <w:rsid w:val="008A42C3"/>
    <w:rsid w:val="008B3C64"/>
    <w:rsid w:val="008B3FBE"/>
    <w:rsid w:val="008C0FF2"/>
    <w:rsid w:val="008C1F7B"/>
    <w:rsid w:val="008C2524"/>
    <w:rsid w:val="008D5FB2"/>
    <w:rsid w:val="008E0359"/>
    <w:rsid w:val="008F4A17"/>
    <w:rsid w:val="0090225D"/>
    <w:rsid w:val="00902AA6"/>
    <w:rsid w:val="00902F72"/>
    <w:rsid w:val="00903BCE"/>
    <w:rsid w:val="00903FD3"/>
    <w:rsid w:val="009078C8"/>
    <w:rsid w:val="00910CFD"/>
    <w:rsid w:val="0091342F"/>
    <w:rsid w:val="00914D3D"/>
    <w:rsid w:val="0091688D"/>
    <w:rsid w:val="00916F1F"/>
    <w:rsid w:val="009201DE"/>
    <w:rsid w:val="00920BE0"/>
    <w:rsid w:val="00923823"/>
    <w:rsid w:val="00923BE4"/>
    <w:rsid w:val="00924C43"/>
    <w:rsid w:val="009266B5"/>
    <w:rsid w:val="009300CB"/>
    <w:rsid w:val="00934111"/>
    <w:rsid w:val="009374F5"/>
    <w:rsid w:val="00940344"/>
    <w:rsid w:val="0094244C"/>
    <w:rsid w:val="00943A17"/>
    <w:rsid w:val="009448B9"/>
    <w:rsid w:val="009454FB"/>
    <w:rsid w:val="00954F07"/>
    <w:rsid w:val="00961D44"/>
    <w:rsid w:val="009643A8"/>
    <w:rsid w:val="009644D0"/>
    <w:rsid w:val="00965F3B"/>
    <w:rsid w:val="00972F27"/>
    <w:rsid w:val="00981A78"/>
    <w:rsid w:val="009826B5"/>
    <w:rsid w:val="00983B0B"/>
    <w:rsid w:val="009857EB"/>
    <w:rsid w:val="00986C7A"/>
    <w:rsid w:val="0099334F"/>
    <w:rsid w:val="009A1002"/>
    <w:rsid w:val="009A4E93"/>
    <w:rsid w:val="009A5462"/>
    <w:rsid w:val="009B3E93"/>
    <w:rsid w:val="009C228F"/>
    <w:rsid w:val="009D3B6B"/>
    <w:rsid w:val="009E0969"/>
    <w:rsid w:val="009F1CD5"/>
    <w:rsid w:val="009F5F57"/>
    <w:rsid w:val="009F7344"/>
    <w:rsid w:val="00A01F55"/>
    <w:rsid w:val="00A1154E"/>
    <w:rsid w:val="00A15BB9"/>
    <w:rsid w:val="00A15BFA"/>
    <w:rsid w:val="00A17742"/>
    <w:rsid w:val="00A3043E"/>
    <w:rsid w:val="00A30789"/>
    <w:rsid w:val="00A31EA9"/>
    <w:rsid w:val="00A426A1"/>
    <w:rsid w:val="00A43860"/>
    <w:rsid w:val="00A4417B"/>
    <w:rsid w:val="00A45078"/>
    <w:rsid w:val="00A45118"/>
    <w:rsid w:val="00A47FA5"/>
    <w:rsid w:val="00A503F8"/>
    <w:rsid w:val="00A54B3D"/>
    <w:rsid w:val="00A55DFB"/>
    <w:rsid w:val="00A60850"/>
    <w:rsid w:val="00A63ABF"/>
    <w:rsid w:val="00A63F50"/>
    <w:rsid w:val="00A815C7"/>
    <w:rsid w:val="00A91109"/>
    <w:rsid w:val="00A933A5"/>
    <w:rsid w:val="00A97AE7"/>
    <w:rsid w:val="00AA2A20"/>
    <w:rsid w:val="00AA5DE0"/>
    <w:rsid w:val="00AB34A6"/>
    <w:rsid w:val="00AB670E"/>
    <w:rsid w:val="00AB7453"/>
    <w:rsid w:val="00AC1DEB"/>
    <w:rsid w:val="00AC2E18"/>
    <w:rsid w:val="00AC39D1"/>
    <w:rsid w:val="00AC3C11"/>
    <w:rsid w:val="00AC5545"/>
    <w:rsid w:val="00AD418A"/>
    <w:rsid w:val="00AD4E2C"/>
    <w:rsid w:val="00AD7632"/>
    <w:rsid w:val="00AE6D4F"/>
    <w:rsid w:val="00AF1493"/>
    <w:rsid w:val="00AF4D2D"/>
    <w:rsid w:val="00AF679D"/>
    <w:rsid w:val="00AF6FBA"/>
    <w:rsid w:val="00B04EE3"/>
    <w:rsid w:val="00B07BCC"/>
    <w:rsid w:val="00B15492"/>
    <w:rsid w:val="00B205F3"/>
    <w:rsid w:val="00B252B4"/>
    <w:rsid w:val="00B262A6"/>
    <w:rsid w:val="00B27E17"/>
    <w:rsid w:val="00B3197A"/>
    <w:rsid w:val="00B32AB6"/>
    <w:rsid w:val="00B42F09"/>
    <w:rsid w:val="00B4656C"/>
    <w:rsid w:val="00B46D1B"/>
    <w:rsid w:val="00B52377"/>
    <w:rsid w:val="00B53FDA"/>
    <w:rsid w:val="00B55A19"/>
    <w:rsid w:val="00B60721"/>
    <w:rsid w:val="00B62E7B"/>
    <w:rsid w:val="00B63133"/>
    <w:rsid w:val="00B64524"/>
    <w:rsid w:val="00B65799"/>
    <w:rsid w:val="00B673D8"/>
    <w:rsid w:val="00B7150B"/>
    <w:rsid w:val="00B773D7"/>
    <w:rsid w:val="00B77686"/>
    <w:rsid w:val="00B8205E"/>
    <w:rsid w:val="00B85607"/>
    <w:rsid w:val="00B87A82"/>
    <w:rsid w:val="00B9248B"/>
    <w:rsid w:val="00B9287C"/>
    <w:rsid w:val="00B942F7"/>
    <w:rsid w:val="00B96A69"/>
    <w:rsid w:val="00BA151C"/>
    <w:rsid w:val="00BA2939"/>
    <w:rsid w:val="00BA33C1"/>
    <w:rsid w:val="00BA3C36"/>
    <w:rsid w:val="00BA49A7"/>
    <w:rsid w:val="00BB4BB4"/>
    <w:rsid w:val="00BB7B8E"/>
    <w:rsid w:val="00BC070B"/>
    <w:rsid w:val="00BC0EFD"/>
    <w:rsid w:val="00BC50AD"/>
    <w:rsid w:val="00BC5559"/>
    <w:rsid w:val="00BD5B3B"/>
    <w:rsid w:val="00BE06FB"/>
    <w:rsid w:val="00BE59E4"/>
    <w:rsid w:val="00BF19E2"/>
    <w:rsid w:val="00BF6428"/>
    <w:rsid w:val="00BF6B2F"/>
    <w:rsid w:val="00C01602"/>
    <w:rsid w:val="00C03938"/>
    <w:rsid w:val="00C03E5D"/>
    <w:rsid w:val="00C052E0"/>
    <w:rsid w:val="00C0721E"/>
    <w:rsid w:val="00C10D6A"/>
    <w:rsid w:val="00C16371"/>
    <w:rsid w:val="00C17025"/>
    <w:rsid w:val="00C31526"/>
    <w:rsid w:val="00C320ED"/>
    <w:rsid w:val="00C34B65"/>
    <w:rsid w:val="00C41369"/>
    <w:rsid w:val="00C47FBD"/>
    <w:rsid w:val="00C54194"/>
    <w:rsid w:val="00C54B7F"/>
    <w:rsid w:val="00C553F3"/>
    <w:rsid w:val="00C6742F"/>
    <w:rsid w:val="00C67B65"/>
    <w:rsid w:val="00C70C09"/>
    <w:rsid w:val="00C75AAA"/>
    <w:rsid w:val="00C77AE4"/>
    <w:rsid w:val="00C80D81"/>
    <w:rsid w:val="00C85FD5"/>
    <w:rsid w:val="00C94477"/>
    <w:rsid w:val="00C949A4"/>
    <w:rsid w:val="00C96974"/>
    <w:rsid w:val="00CA04E9"/>
    <w:rsid w:val="00CA16DC"/>
    <w:rsid w:val="00CA2947"/>
    <w:rsid w:val="00CA4821"/>
    <w:rsid w:val="00CA6D71"/>
    <w:rsid w:val="00CB147F"/>
    <w:rsid w:val="00CB36DD"/>
    <w:rsid w:val="00CB42EF"/>
    <w:rsid w:val="00CB622D"/>
    <w:rsid w:val="00CB7197"/>
    <w:rsid w:val="00CC0FAA"/>
    <w:rsid w:val="00CC1B63"/>
    <w:rsid w:val="00CC2502"/>
    <w:rsid w:val="00CC5281"/>
    <w:rsid w:val="00CC60B8"/>
    <w:rsid w:val="00CC7C40"/>
    <w:rsid w:val="00CD0F5B"/>
    <w:rsid w:val="00CD13E8"/>
    <w:rsid w:val="00CD18A2"/>
    <w:rsid w:val="00CD1E28"/>
    <w:rsid w:val="00CE092A"/>
    <w:rsid w:val="00CE73FD"/>
    <w:rsid w:val="00D04DBE"/>
    <w:rsid w:val="00D06002"/>
    <w:rsid w:val="00D14614"/>
    <w:rsid w:val="00D16F3A"/>
    <w:rsid w:val="00D220F4"/>
    <w:rsid w:val="00D249B9"/>
    <w:rsid w:val="00D31984"/>
    <w:rsid w:val="00D34E9C"/>
    <w:rsid w:val="00D45489"/>
    <w:rsid w:val="00D4734D"/>
    <w:rsid w:val="00D55DC6"/>
    <w:rsid w:val="00D5728A"/>
    <w:rsid w:val="00D5740D"/>
    <w:rsid w:val="00D6157E"/>
    <w:rsid w:val="00D6437D"/>
    <w:rsid w:val="00D678E9"/>
    <w:rsid w:val="00D70129"/>
    <w:rsid w:val="00D73DF9"/>
    <w:rsid w:val="00D77DF4"/>
    <w:rsid w:val="00D90C7D"/>
    <w:rsid w:val="00D90D1B"/>
    <w:rsid w:val="00D91BCE"/>
    <w:rsid w:val="00DA37D8"/>
    <w:rsid w:val="00DA702F"/>
    <w:rsid w:val="00DB06A6"/>
    <w:rsid w:val="00DB0E55"/>
    <w:rsid w:val="00DB1434"/>
    <w:rsid w:val="00DB5A48"/>
    <w:rsid w:val="00DC4026"/>
    <w:rsid w:val="00DC4067"/>
    <w:rsid w:val="00DC5370"/>
    <w:rsid w:val="00DE28CE"/>
    <w:rsid w:val="00DE34CF"/>
    <w:rsid w:val="00DE40D3"/>
    <w:rsid w:val="00DE70AB"/>
    <w:rsid w:val="00DF2EE6"/>
    <w:rsid w:val="00DF492E"/>
    <w:rsid w:val="00DF5AE3"/>
    <w:rsid w:val="00E03C42"/>
    <w:rsid w:val="00E06765"/>
    <w:rsid w:val="00E20F76"/>
    <w:rsid w:val="00E2478A"/>
    <w:rsid w:val="00E24D80"/>
    <w:rsid w:val="00E329B1"/>
    <w:rsid w:val="00E52343"/>
    <w:rsid w:val="00E562A9"/>
    <w:rsid w:val="00E56C79"/>
    <w:rsid w:val="00E70CEB"/>
    <w:rsid w:val="00E71B7B"/>
    <w:rsid w:val="00E76F9B"/>
    <w:rsid w:val="00E8268E"/>
    <w:rsid w:val="00E839EC"/>
    <w:rsid w:val="00E862D2"/>
    <w:rsid w:val="00E87C72"/>
    <w:rsid w:val="00E90921"/>
    <w:rsid w:val="00E93123"/>
    <w:rsid w:val="00E93459"/>
    <w:rsid w:val="00E95FD9"/>
    <w:rsid w:val="00EA3D6A"/>
    <w:rsid w:val="00EA3F5D"/>
    <w:rsid w:val="00EA4F6F"/>
    <w:rsid w:val="00EA557A"/>
    <w:rsid w:val="00EB203E"/>
    <w:rsid w:val="00EB58FB"/>
    <w:rsid w:val="00EC46C2"/>
    <w:rsid w:val="00EC6CF0"/>
    <w:rsid w:val="00ED3B3B"/>
    <w:rsid w:val="00ED56E7"/>
    <w:rsid w:val="00ED5BE1"/>
    <w:rsid w:val="00EE3429"/>
    <w:rsid w:val="00EE43EE"/>
    <w:rsid w:val="00EE4C14"/>
    <w:rsid w:val="00EE4F1B"/>
    <w:rsid w:val="00EF2223"/>
    <w:rsid w:val="00EF71E9"/>
    <w:rsid w:val="00F0317D"/>
    <w:rsid w:val="00F049FA"/>
    <w:rsid w:val="00F04BED"/>
    <w:rsid w:val="00F1151A"/>
    <w:rsid w:val="00F21F0D"/>
    <w:rsid w:val="00F2364A"/>
    <w:rsid w:val="00F318A1"/>
    <w:rsid w:val="00F33336"/>
    <w:rsid w:val="00F353AE"/>
    <w:rsid w:val="00F36F3B"/>
    <w:rsid w:val="00F378F4"/>
    <w:rsid w:val="00F52026"/>
    <w:rsid w:val="00F52D4C"/>
    <w:rsid w:val="00F53B81"/>
    <w:rsid w:val="00F7021D"/>
    <w:rsid w:val="00F71A0C"/>
    <w:rsid w:val="00F73316"/>
    <w:rsid w:val="00F7481F"/>
    <w:rsid w:val="00F764B3"/>
    <w:rsid w:val="00F80358"/>
    <w:rsid w:val="00F811D8"/>
    <w:rsid w:val="00F82192"/>
    <w:rsid w:val="00F834DC"/>
    <w:rsid w:val="00F86296"/>
    <w:rsid w:val="00F96860"/>
    <w:rsid w:val="00FA32A5"/>
    <w:rsid w:val="00FA47E3"/>
    <w:rsid w:val="00FA49B7"/>
    <w:rsid w:val="00FA4C21"/>
    <w:rsid w:val="00FA4FC0"/>
    <w:rsid w:val="00FA52FE"/>
    <w:rsid w:val="00FB09C0"/>
    <w:rsid w:val="00FB7C45"/>
    <w:rsid w:val="00FC2C64"/>
    <w:rsid w:val="00FC44F2"/>
    <w:rsid w:val="00FD0925"/>
    <w:rsid w:val="00FD45E8"/>
    <w:rsid w:val="00FE0C55"/>
    <w:rsid w:val="00FE0EBB"/>
    <w:rsid w:val="00FE56B2"/>
    <w:rsid w:val="00FE77B7"/>
    <w:rsid w:val="00FF05ED"/>
    <w:rsid w:val="00FF42F5"/>
    <w:rsid w:val="00FF4328"/>
    <w:rsid w:val="00FF6CD8"/>
    <w:rsid w:val="025C2595"/>
    <w:rsid w:val="27381073"/>
    <w:rsid w:val="2C5D2841"/>
    <w:rsid w:val="63D834E2"/>
    <w:rsid w:val="6BBF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4C326495"/>
  <w15:docId w15:val="{F50FB391-DD7F-495B-95A7-66CBD20E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Bullet Points,List Paragraph1,Colorful List - Accent 11,No Spacing1,List Paragraph Char Char Char,Indicator Text,Numbered Para 1,Bullet 1,MAIN CONTENT,Normal numbered,List Paragraph12,List Paragraph2,Bullet Style"/>
    <w:basedOn w:val="Normal"/>
    <w:link w:val="ListParagraphChar"/>
    <w:uiPriority w:val="34"/>
    <w:qFormat/>
    <w:rsid w:val="00426549"/>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rsid w:val="00A31EA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BF6428"/>
    <w:pPr>
      <w:widowControl w:val="0"/>
      <w:spacing w:after="0" w:line="240" w:lineRule="auto"/>
      <w:ind w:left="20"/>
    </w:pPr>
    <w:rPr>
      <w:rFonts w:ascii="Arial" w:eastAsia="Arial" w:hAnsi="Arial"/>
      <w:sz w:val="24"/>
      <w:szCs w:val="24"/>
      <w:lang w:val="en-US"/>
    </w:rPr>
  </w:style>
  <w:style w:type="character" w:customStyle="1" w:styleId="BodyTextChar">
    <w:name w:val="Body Text Char"/>
    <w:basedOn w:val="DefaultParagraphFont"/>
    <w:link w:val="BodyText"/>
    <w:uiPriority w:val="1"/>
    <w:rsid w:val="00BF6428"/>
    <w:rPr>
      <w:rFonts w:ascii="Arial" w:eastAsia="Arial" w:hAnsi="Arial"/>
      <w:sz w:val="24"/>
      <w:szCs w:val="24"/>
      <w:lang w:val="en-US"/>
    </w:rPr>
  </w:style>
  <w:style w:type="paragraph" w:styleId="Header">
    <w:name w:val="header"/>
    <w:basedOn w:val="Normal"/>
    <w:link w:val="HeaderChar"/>
    <w:uiPriority w:val="99"/>
    <w:unhideWhenUsed/>
    <w:rsid w:val="005F1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EBE"/>
  </w:style>
  <w:style w:type="paragraph" w:styleId="Footer">
    <w:name w:val="footer"/>
    <w:basedOn w:val="Normal"/>
    <w:link w:val="FooterChar"/>
    <w:uiPriority w:val="99"/>
    <w:unhideWhenUsed/>
    <w:rsid w:val="005F1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EBE"/>
  </w:style>
  <w:style w:type="character" w:styleId="CommentReference">
    <w:name w:val="annotation reference"/>
    <w:basedOn w:val="DefaultParagraphFont"/>
    <w:uiPriority w:val="99"/>
    <w:semiHidden/>
    <w:unhideWhenUsed/>
    <w:rsid w:val="00204858"/>
    <w:rPr>
      <w:sz w:val="16"/>
      <w:szCs w:val="16"/>
    </w:rPr>
  </w:style>
  <w:style w:type="paragraph" w:styleId="CommentText">
    <w:name w:val="annotation text"/>
    <w:basedOn w:val="Normal"/>
    <w:link w:val="CommentTextChar"/>
    <w:uiPriority w:val="99"/>
    <w:semiHidden/>
    <w:unhideWhenUsed/>
    <w:rsid w:val="00204858"/>
    <w:pPr>
      <w:spacing w:line="240" w:lineRule="auto"/>
    </w:pPr>
    <w:rPr>
      <w:sz w:val="20"/>
      <w:szCs w:val="20"/>
    </w:rPr>
  </w:style>
  <w:style w:type="character" w:customStyle="1" w:styleId="CommentTextChar">
    <w:name w:val="Comment Text Char"/>
    <w:basedOn w:val="DefaultParagraphFont"/>
    <w:link w:val="CommentText"/>
    <w:uiPriority w:val="99"/>
    <w:semiHidden/>
    <w:rsid w:val="00204858"/>
    <w:rPr>
      <w:sz w:val="20"/>
      <w:szCs w:val="20"/>
    </w:rPr>
  </w:style>
  <w:style w:type="paragraph" w:styleId="CommentSubject">
    <w:name w:val="annotation subject"/>
    <w:basedOn w:val="CommentText"/>
    <w:next w:val="CommentText"/>
    <w:link w:val="CommentSubjectChar"/>
    <w:uiPriority w:val="99"/>
    <w:semiHidden/>
    <w:unhideWhenUsed/>
    <w:rsid w:val="00204858"/>
    <w:rPr>
      <w:b/>
      <w:bCs/>
    </w:rPr>
  </w:style>
  <w:style w:type="character" w:customStyle="1" w:styleId="CommentSubjectChar">
    <w:name w:val="Comment Subject Char"/>
    <w:basedOn w:val="CommentTextChar"/>
    <w:link w:val="CommentSubject"/>
    <w:uiPriority w:val="99"/>
    <w:semiHidden/>
    <w:rsid w:val="00204858"/>
    <w:rPr>
      <w:b/>
      <w:bCs/>
      <w:sz w:val="20"/>
      <w:szCs w:val="20"/>
    </w:rPr>
  </w:style>
  <w:style w:type="paragraph" w:styleId="BalloonText">
    <w:name w:val="Balloon Text"/>
    <w:basedOn w:val="Normal"/>
    <w:link w:val="BalloonTextChar"/>
    <w:uiPriority w:val="99"/>
    <w:semiHidden/>
    <w:unhideWhenUsed/>
    <w:rsid w:val="00204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858"/>
    <w:rPr>
      <w:rFonts w:ascii="Tahoma" w:hAnsi="Tahoma" w:cs="Tahoma"/>
      <w:sz w:val="16"/>
      <w:szCs w:val="16"/>
    </w:rPr>
  </w:style>
  <w:style w:type="table" w:styleId="TableGrid">
    <w:name w:val="Table Grid"/>
    <w:basedOn w:val="TableNormal"/>
    <w:rsid w:val="004D5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NUMBERING">
    <w:name w:val="HEADING NUMBERING"/>
    <w:basedOn w:val="ListParagraph"/>
    <w:link w:val="HEADINGNUMBERINGChar"/>
    <w:qFormat/>
    <w:rsid w:val="00C85FD5"/>
    <w:pPr>
      <w:numPr>
        <w:numId w:val="1"/>
      </w:numPr>
    </w:pPr>
    <w:rPr>
      <w:rFonts w:ascii="Century Gothic" w:eastAsia="Calibri" w:hAnsi="Century Gothic"/>
      <w:caps/>
    </w:rPr>
  </w:style>
  <w:style w:type="character" w:customStyle="1" w:styleId="ListParagraphChar">
    <w:name w:val="List Paragraph Char"/>
    <w:aliases w:val="Dot pt Char,F5 List Paragraph Char,Bullet Points Char,List Paragraph1 Char,Colorful List - Accent 11 Char,No Spacing1 Char,List Paragraph Char Char Char Char,Indicator Text Char,Numbered Para 1 Char,Bullet 1 Char,MAIN CONTENT Char"/>
    <w:basedOn w:val="DefaultParagraphFont"/>
    <w:link w:val="ListParagraph"/>
    <w:uiPriority w:val="34"/>
    <w:rsid w:val="00C85FD5"/>
    <w:rPr>
      <w:rFonts w:ascii="Times New Roman" w:eastAsia="Times New Roman" w:hAnsi="Times New Roman" w:cs="Times New Roman"/>
      <w:sz w:val="24"/>
      <w:szCs w:val="24"/>
      <w:lang w:eastAsia="en-GB"/>
    </w:rPr>
  </w:style>
  <w:style w:type="character" w:customStyle="1" w:styleId="HEADINGNUMBERINGChar">
    <w:name w:val="HEADING NUMBERING Char"/>
    <w:basedOn w:val="ListParagraphChar"/>
    <w:link w:val="HEADINGNUMBERING"/>
    <w:rsid w:val="00C85FD5"/>
    <w:rPr>
      <w:rFonts w:ascii="Century Gothic" w:eastAsia="Calibri" w:hAnsi="Century Gothic" w:cs="Times New Roman"/>
      <w:caps/>
      <w:sz w:val="24"/>
      <w:szCs w:val="24"/>
      <w:lang w:eastAsia="en-GB"/>
    </w:rPr>
  </w:style>
  <w:style w:type="paragraph" w:styleId="NormalWeb">
    <w:name w:val="Normal (Web)"/>
    <w:basedOn w:val="Normal"/>
    <w:uiPriority w:val="99"/>
    <w:semiHidden/>
    <w:unhideWhenUsed/>
    <w:rsid w:val="001003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31208E"/>
    <w:rPr>
      <w:color w:val="006FA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9306">
      <w:bodyDiv w:val="1"/>
      <w:marLeft w:val="0"/>
      <w:marRight w:val="0"/>
      <w:marTop w:val="0"/>
      <w:marBottom w:val="0"/>
      <w:divBdr>
        <w:top w:val="none" w:sz="0" w:space="0" w:color="auto"/>
        <w:left w:val="none" w:sz="0" w:space="0" w:color="auto"/>
        <w:bottom w:val="none" w:sz="0" w:space="0" w:color="auto"/>
        <w:right w:val="none" w:sz="0" w:space="0" w:color="auto"/>
      </w:divBdr>
    </w:div>
    <w:div w:id="583951980">
      <w:bodyDiv w:val="1"/>
      <w:marLeft w:val="0"/>
      <w:marRight w:val="0"/>
      <w:marTop w:val="0"/>
      <w:marBottom w:val="0"/>
      <w:divBdr>
        <w:top w:val="none" w:sz="0" w:space="0" w:color="auto"/>
        <w:left w:val="none" w:sz="0" w:space="0" w:color="auto"/>
        <w:bottom w:val="none" w:sz="0" w:space="0" w:color="auto"/>
        <w:right w:val="none" w:sz="0" w:space="0" w:color="auto"/>
      </w:divBdr>
      <w:divsChild>
        <w:div w:id="148715195">
          <w:marLeft w:val="547"/>
          <w:marRight w:val="0"/>
          <w:marTop w:val="144"/>
          <w:marBottom w:val="0"/>
          <w:divBdr>
            <w:top w:val="none" w:sz="0" w:space="0" w:color="auto"/>
            <w:left w:val="none" w:sz="0" w:space="0" w:color="auto"/>
            <w:bottom w:val="none" w:sz="0" w:space="0" w:color="auto"/>
            <w:right w:val="none" w:sz="0" w:space="0" w:color="auto"/>
          </w:divBdr>
        </w:div>
        <w:div w:id="1520973628">
          <w:marLeft w:val="547"/>
          <w:marRight w:val="0"/>
          <w:marTop w:val="144"/>
          <w:marBottom w:val="0"/>
          <w:divBdr>
            <w:top w:val="none" w:sz="0" w:space="0" w:color="auto"/>
            <w:left w:val="none" w:sz="0" w:space="0" w:color="auto"/>
            <w:bottom w:val="none" w:sz="0" w:space="0" w:color="auto"/>
            <w:right w:val="none" w:sz="0" w:space="0" w:color="auto"/>
          </w:divBdr>
        </w:div>
      </w:divsChild>
    </w:div>
    <w:div w:id="602609238">
      <w:bodyDiv w:val="1"/>
      <w:marLeft w:val="0"/>
      <w:marRight w:val="0"/>
      <w:marTop w:val="0"/>
      <w:marBottom w:val="0"/>
      <w:divBdr>
        <w:top w:val="none" w:sz="0" w:space="0" w:color="auto"/>
        <w:left w:val="none" w:sz="0" w:space="0" w:color="auto"/>
        <w:bottom w:val="none" w:sz="0" w:space="0" w:color="auto"/>
        <w:right w:val="none" w:sz="0" w:space="0" w:color="auto"/>
      </w:divBdr>
      <w:divsChild>
        <w:div w:id="1200972163">
          <w:marLeft w:val="547"/>
          <w:marRight w:val="0"/>
          <w:marTop w:val="134"/>
          <w:marBottom w:val="0"/>
          <w:divBdr>
            <w:top w:val="none" w:sz="0" w:space="0" w:color="auto"/>
            <w:left w:val="none" w:sz="0" w:space="0" w:color="auto"/>
            <w:bottom w:val="none" w:sz="0" w:space="0" w:color="auto"/>
            <w:right w:val="none" w:sz="0" w:space="0" w:color="auto"/>
          </w:divBdr>
        </w:div>
        <w:div w:id="1431241741">
          <w:marLeft w:val="547"/>
          <w:marRight w:val="0"/>
          <w:marTop w:val="134"/>
          <w:marBottom w:val="0"/>
          <w:divBdr>
            <w:top w:val="none" w:sz="0" w:space="0" w:color="auto"/>
            <w:left w:val="none" w:sz="0" w:space="0" w:color="auto"/>
            <w:bottom w:val="none" w:sz="0" w:space="0" w:color="auto"/>
            <w:right w:val="none" w:sz="0" w:space="0" w:color="auto"/>
          </w:divBdr>
        </w:div>
        <w:div w:id="594870289">
          <w:marLeft w:val="547"/>
          <w:marRight w:val="0"/>
          <w:marTop w:val="134"/>
          <w:marBottom w:val="0"/>
          <w:divBdr>
            <w:top w:val="none" w:sz="0" w:space="0" w:color="auto"/>
            <w:left w:val="none" w:sz="0" w:space="0" w:color="auto"/>
            <w:bottom w:val="none" w:sz="0" w:space="0" w:color="auto"/>
            <w:right w:val="none" w:sz="0" w:space="0" w:color="auto"/>
          </w:divBdr>
        </w:div>
        <w:div w:id="2063628438">
          <w:marLeft w:val="547"/>
          <w:marRight w:val="0"/>
          <w:marTop w:val="134"/>
          <w:marBottom w:val="0"/>
          <w:divBdr>
            <w:top w:val="none" w:sz="0" w:space="0" w:color="auto"/>
            <w:left w:val="none" w:sz="0" w:space="0" w:color="auto"/>
            <w:bottom w:val="none" w:sz="0" w:space="0" w:color="auto"/>
            <w:right w:val="none" w:sz="0" w:space="0" w:color="auto"/>
          </w:divBdr>
        </w:div>
        <w:div w:id="680395096">
          <w:marLeft w:val="547"/>
          <w:marRight w:val="0"/>
          <w:marTop w:val="134"/>
          <w:marBottom w:val="0"/>
          <w:divBdr>
            <w:top w:val="none" w:sz="0" w:space="0" w:color="auto"/>
            <w:left w:val="none" w:sz="0" w:space="0" w:color="auto"/>
            <w:bottom w:val="none" w:sz="0" w:space="0" w:color="auto"/>
            <w:right w:val="none" w:sz="0" w:space="0" w:color="auto"/>
          </w:divBdr>
        </w:div>
      </w:divsChild>
    </w:div>
    <w:div w:id="805121638">
      <w:bodyDiv w:val="1"/>
      <w:marLeft w:val="0"/>
      <w:marRight w:val="0"/>
      <w:marTop w:val="0"/>
      <w:marBottom w:val="0"/>
      <w:divBdr>
        <w:top w:val="none" w:sz="0" w:space="0" w:color="auto"/>
        <w:left w:val="none" w:sz="0" w:space="0" w:color="auto"/>
        <w:bottom w:val="none" w:sz="0" w:space="0" w:color="auto"/>
        <w:right w:val="none" w:sz="0" w:space="0" w:color="auto"/>
      </w:divBdr>
      <w:divsChild>
        <w:div w:id="1354385000">
          <w:marLeft w:val="547"/>
          <w:marRight w:val="0"/>
          <w:marTop w:val="120"/>
          <w:marBottom w:val="0"/>
          <w:divBdr>
            <w:top w:val="none" w:sz="0" w:space="0" w:color="auto"/>
            <w:left w:val="none" w:sz="0" w:space="0" w:color="auto"/>
            <w:bottom w:val="none" w:sz="0" w:space="0" w:color="auto"/>
            <w:right w:val="none" w:sz="0" w:space="0" w:color="auto"/>
          </w:divBdr>
        </w:div>
        <w:div w:id="1835533597">
          <w:marLeft w:val="547"/>
          <w:marRight w:val="0"/>
          <w:marTop w:val="120"/>
          <w:marBottom w:val="0"/>
          <w:divBdr>
            <w:top w:val="none" w:sz="0" w:space="0" w:color="auto"/>
            <w:left w:val="none" w:sz="0" w:space="0" w:color="auto"/>
            <w:bottom w:val="none" w:sz="0" w:space="0" w:color="auto"/>
            <w:right w:val="none" w:sz="0" w:space="0" w:color="auto"/>
          </w:divBdr>
        </w:div>
      </w:divsChild>
    </w:div>
    <w:div w:id="827207943">
      <w:bodyDiv w:val="1"/>
      <w:marLeft w:val="0"/>
      <w:marRight w:val="0"/>
      <w:marTop w:val="0"/>
      <w:marBottom w:val="0"/>
      <w:divBdr>
        <w:top w:val="none" w:sz="0" w:space="0" w:color="auto"/>
        <w:left w:val="none" w:sz="0" w:space="0" w:color="auto"/>
        <w:bottom w:val="none" w:sz="0" w:space="0" w:color="auto"/>
        <w:right w:val="none" w:sz="0" w:space="0" w:color="auto"/>
      </w:divBdr>
    </w:div>
    <w:div w:id="875196204">
      <w:bodyDiv w:val="1"/>
      <w:marLeft w:val="0"/>
      <w:marRight w:val="0"/>
      <w:marTop w:val="0"/>
      <w:marBottom w:val="0"/>
      <w:divBdr>
        <w:top w:val="none" w:sz="0" w:space="0" w:color="auto"/>
        <w:left w:val="none" w:sz="0" w:space="0" w:color="auto"/>
        <w:bottom w:val="none" w:sz="0" w:space="0" w:color="auto"/>
        <w:right w:val="none" w:sz="0" w:space="0" w:color="auto"/>
      </w:divBdr>
    </w:div>
    <w:div w:id="1007558121">
      <w:bodyDiv w:val="1"/>
      <w:marLeft w:val="0"/>
      <w:marRight w:val="0"/>
      <w:marTop w:val="0"/>
      <w:marBottom w:val="0"/>
      <w:divBdr>
        <w:top w:val="none" w:sz="0" w:space="0" w:color="auto"/>
        <w:left w:val="none" w:sz="0" w:space="0" w:color="auto"/>
        <w:bottom w:val="none" w:sz="0" w:space="0" w:color="auto"/>
        <w:right w:val="none" w:sz="0" w:space="0" w:color="auto"/>
      </w:divBdr>
      <w:divsChild>
        <w:div w:id="826752310">
          <w:marLeft w:val="547"/>
          <w:marRight w:val="0"/>
          <w:marTop w:val="106"/>
          <w:marBottom w:val="0"/>
          <w:divBdr>
            <w:top w:val="none" w:sz="0" w:space="0" w:color="auto"/>
            <w:left w:val="none" w:sz="0" w:space="0" w:color="auto"/>
            <w:bottom w:val="none" w:sz="0" w:space="0" w:color="auto"/>
            <w:right w:val="none" w:sz="0" w:space="0" w:color="auto"/>
          </w:divBdr>
        </w:div>
        <w:div w:id="773987565">
          <w:marLeft w:val="1166"/>
          <w:marRight w:val="0"/>
          <w:marTop w:val="106"/>
          <w:marBottom w:val="0"/>
          <w:divBdr>
            <w:top w:val="none" w:sz="0" w:space="0" w:color="auto"/>
            <w:left w:val="none" w:sz="0" w:space="0" w:color="auto"/>
            <w:bottom w:val="none" w:sz="0" w:space="0" w:color="auto"/>
            <w:right w:val="none" w:sz="0" w:space="0" w:color="auto"/>
          </w:divBdr>
        </w:div>
        <w:div w:id="1400785687">
          <w:marLeft w:val="1166"/>
          <w:marRight w:val="0"/>
          <w:marTop w:val="106"/>
          <w:marBottom w:val="0"/>
          <w:divBdr>
            <w:top w:val="none" w:sz="0" w:space="0" w:color="auto"/>
            <w:left w:val="none" w:sz="0" w:space="0" w:color="auto"/>
            <w:bottom w:val="none" w:sz="0" w:space="0" w:color="auto"/>
            <w:right w:val="none" w:sz="0" w:space="0" w:color="auto"/>
          </w:divBdr>
        </w:div>
        <w:div w:id="1916238911">
          <w:marLeft w:val="547"/>
          <w:marRight w:val="0"/>
          <w:marTop w:val="106"/>
          <w:marBottom w:val="0"/>
          <w:divBdr>
            <w:top w:val="none" w:sz="0" w:space="0" w:color="auto"/>
            <w:left w:val="none" w:sz="0" w:space="0" w:color="auto"/>
            <w:bottom w:val="none" w:sz="0" w:space="0" w:color="auto"/>
            <w:right w:val="none" w:sz="0" w:space="0" w:color="auto"/>
          </w:divBdr>
        </w:div>
        <w:div w:id="1389258000">
          <w:marLeft w:val="547"/>
          <w:marRight w:val="0"/>
          <w:marTop w:val="106"/>
          <w:marBottom w:val="0"/>
          <w:divBdr>
            <w:top w:val="none" w:sz="0" w:space="0" w:color="auto"/>
            <w:left w:val="none" w:sz="0" w:space="0" w:color="auto"/>
            <w:bottom w:val="none" w:sz="0" w:space="0" w:color="auto"/>
            <w:right w:val="none" w:sz="0" w:space="0" w:color="auto"/>
          </w:divBdr>
        </w:div>
      </w:divsChild>
    </w:div>
    <w:div w:id="1062482751">
      <w:bodyDiv w:val="1"/>
      <w:marLeft w:val="0"/>
      <w:marRight w:val="0"/>
      <w:marTop w:val="0"/>
      <w:marBottom w:val="0"/>
      <w:divBdr>
        <w:top w:val="none" w:sz="0" w:space="0" w:color="auto"/>
        <w:left w:val="none" w:sz="0" w:space="0" w:color="auto"/>
        <w:bottom w:val="none" w:sz="0" w:space="0" w:color="auto"/>
        <w:right w:val="none" w:sz="0" w:space="0" w:color="auto"/>
      </w:divBdr>
      <w:divsChild>
        <w:div w:id="840924597">
          <w:marLeft w:val="547"/>
          <w:marRight w:val="0"/>
          <w:marTop w:val="154"/>
          <w:marBottom w:val="0"/>
          <w:divBdr>
            <w:top w:val="none" w:sz="0" w:space="0" w:color="auto"/>
            <w:left w:val="none" w:sz="0" w:space="0" w:color="auto"/>
            <w:bottom w:val="none" w:sz="0" w:space="0" w:color="auto"/>
            <w:right w:val="none" w:sz="0" w:space="0" w:color="auto"/>
          </w:divBdr>
        </w:div>
        <w:div w:id="2137019429">
          <w:marLeft w:val="547"/>
          <w:marRight w:val="0"/>
          <w:marTop w:val="154"/>
          <w:marBottom w:val="0"/>
          <w:divBdr>
            <w:top w:val="none" w:sz="0" w:space="0" w:color="auto"/>
            <w:left w:val="none" w:sz="0" w:space="0" w:color="auto"/>
            <w:bottom w:val="none" w:sz="0" w:space="0" w:color="auto"/>
            <w:right w:val="none" w:sz="0" w:space="0" w:color="auto"/>
          </w:divBdr>
        </w:div>
      </w:divsChild>
    </w:div>
    <w:div w:id="1136797450">
      <w:bodyDiv w:val="1"/>
      <w:marLeft w:val="0"/>
      <w:marRight w:val="0"/>
      <w:marTop w:val="0"/>
      <w:marBottom w:val="0"/>
      <w:divBdr>
        <w:top w:val="none" w:sz="0" w:space="0" w:color="auto"/>
        <w:left w:val="none" w:sz="0" w:space="0" w:color="auto"/>
        <w:bottom w:val="none" w:sz="0" w:space="0" w:color="auto"/>
        <w:right w:val="none" w:sz="0" w:space="0" w:color="auto"/>
      </w:divBdr>
    </w:div>
    <w:div w:id="1304652984">
      <w:bodyDiv w:val="1"/>
      <w:marLeft w:val="0"/>
      <w:marRight w:val="0"/>
      <w:marTop w:val="0"/>
      <w:marBottom w:val="0"/>
      <w:divBdr>
        <w:top w:val="none" w:sz="0" w:space="0" w:color="auto"/>
        <w:left w:val="none" w:sz="0" w:space="0" w:color="auto"/>
        <w:bottom w:val="none" w:sz="0" w:space="0" w:color="auto"/>
        <w:right w:val="none" w:sz="0" w:space="0" w:color="auto"/>
      </w:divBdr>
    </w:div>
    <w:div w:id="1349216481">
      <w:bodyDiv w:val="1"/>
      <w:marLeft w:val="0"/>
      <w:marRight w:val="0"/>
      <w:marTop w:val="0"/>
      <w:marBottom w:val="0"/>
      <w:divBdr>
        <w:top w:val="none" w:sz="0" w:space="0" w:color="auto"/>
        <w:left w:val="none" w:sz="0" w:space="0" w:color="auto"/>
        <w:bottom w:val="none" w:sz="0" w:space="0" w:color="auto"/>
        <w:right w:val="none" w:sz="0" w:space="0" w:color="auto"/>
      </w:divBdr>
    </w:div>
    <w:div w:id="1377462603">
      <w:bodyDiv w:val="1"/>
      <w:marLeft w:val="0"/>
      <w:marRight w:val="0"/>
      <w:marTop w:val="0"/>
      <w:marBottom w:val="0"/>
      <w:divBdr>
        <w:top w:val="none" w:sz="0" w:space="0" w:color="auto"/>
        <w:left w:val="none" w:sz="0" w:space="0" w:color="auto"/>
        <w:bottom w:val="none" w:sz="0" w:space="0" w:color="auto"/>
        <w:right w:val="none" w:sz="0" w:space="0" w:color="auto"/>
      </w:divBdr>
    </w:div>
    <w:div w:id="1503399979">
      <w:bodyDiv w:val="1"/>
      <w:marLeft w:val="0"/>
      <w:marRight w:val="0"/>
      <w:marTop w:val="0"/>
      <w:marBottom w:val="0"/>
      <w:divBdr>
        <w:top w:val="none" w:sz="0" w:space="0" w:color="auto"/>
        <w:left w:val="none" w:sz="0" w:space="0" w:color="auto"/>
        <w:bottom w:val="none" w:sz="0" w:space="0" w:color="auto"/>
        <w:right w:val="none" w:sz="0" w:space="0" w:color="auto"/>
      </w:divBdr>
      <w:divsChild>
        <w:div w:id="874392824">
          <w:marLeft w:val="547"/>
          <w:marRight w:val="0"/>
          <w:marTop w:val="173"/>
          <w:marBottom w:val="0"/>
          <w:divBdr>
            <w:top w:val="none" w:sz="0" w:space="0" w:color="auto"/>
            <w:left w:val="none" w:sz="0" w:space="0" w:color="auto"/>
            <w:bottom w:val="none" w:sz="0" w:space="0" w:color="auto"/>
            <w:right w:val="none" w:sz="0" w:space="0" w:color="auto"/>
          </w:divBdr>
        </w:div>
        <w:div w:id="1154683874">
          <w:marLeft w:val="547"/>
          <w:marRight w:val="0"/>
          <w:marTop w:val="173"/>
          <w:marBottom w:val="0"/>
          <w:divBdr>
            <w:top w:val="none" w:sz="0" w:space="0" w:color="auto"/>
            <w:left w:val="none" w:sz="0" w:space="0" w:color="auto"/>
            <w:bottom w:val="none" w:sz="0" w:space="0" w:color="auto"/>
            <w:right w:val="none" w:sz="0" w:space="0" w:color="auto"/>
          </w:divBdr>
        </w:div>
      </w:divsChild>
    </w:div>
    <w:div w:id="1536384270">
      <w:bodyDiv w:val="1"/>
      <w:marLeft w:val="0"/>
      <w:marRight w:val="0"/>
      <w:marTop w:val="0"/>
      <w:marBottom w:val="0"/>
      <w:divBdr>
        <w:top w:val="none" w:sz="0" w:space="0" w:color="auto"/>
        <w:left w:val="none" w:sz="0" w:space="0" w:color="auto"/>
        <w:bottom w:val="none" w:sz="0" w:space="0" w:color="auto"/>
        <w:right w:val="none" w:sz="0" w:space="0" w:color="auto"/>
      </w:divBdr>
    </w:div>
    <w:div w:id="1584030558">
      <w:bodyDiv w:val="1"/>
      <w:marLeft w:val="0"/>
      <w:marRight w:val="0"/>
      <w:marTop w:val="0"/>
      <w:marBottom w:val="0"/>
      <w:divBdr>
        <w:top w:val="none" w:sz="0" w:space="0" w:color="auto"/>
        <w:left w:val="none" w:sz="0" w:space="0" w:color="auto"/>
        <w:bottom w:val="none" w:sz="0" w:space="0" w:color="auto"/>
        <w:right w:val="none" w:sz="0" w:space="0" w:color="auto"/>
      </w:divBdr>
    </w:div>
    <w:div w:id="1925529430">
      <w:bodyDiv w:val="1"/>
      <w:marLeft w:val="0"/>
      <w:marRight w:val="0"/>
      <w:marTop w:val="0"/>
      <w:marBottom w:val="0"/>
      <w:divBdr>
        <w:top w:val="none" w:sz="0" w:space="0" w:color="auto"/>
        <w:left w:val="none" w:sz="0" w:space="0" w:color="auto"/>
        <w:bottom w:val="none" w:sz="0" w:space="0" w:color="auto"/>
        <w:right w:val="none" w:sz="0" w:space="0" w:color="auto"/>
      </w:divBdr>
      <w:divsChild>
        <w:div w:id="258295943">
          <w:marLeft w:val="547"/>
          <w:marRight w:val="0"/>
          <w:marTop w:val="106"/>
          <w:marBottom w:val="0"/>
          <w:divBdr>
            <w:top w:val="none" w:sz="0" w:space="0" w:color="auto"/>
            <w:left w:val="none" w:sz="0" w:space="0" w:color="auto"/>
            <w:bottom w:val="none" w:sz="0" w:space="0" w:color="auto"/>
            <w:right w:val="none" w:sz="0" w:space="0" w:color="auto"/>
          </w:divBdr>
        </w:div>
        <w:div w:id="1526400743">
          <w:marLeft w:val="1166"/>
          <w:marRight w:val="0"/>
          <w:marTop w:val="106"/>
          <w:marBottom w:val="0"/>
          <w:divBdr>
            <w:top w:val="none" w:sz="0" w:space="0" w:color="auto"/>
            <w:left w:val="none" w:sz="0" w:space="0" w:color="auto"/>
            <w:bottom w:val="none" w:sz="0" w:space="0" w:color="auto"/>
            <w:right w:val="none" w:sz="0" w:space="0" w:color="auto"/>
          </w:divBdr>
        </w:div>
        <w:div w:id="608203485">
          <w:marLeft w:val="1166"/>
          <w:marRight w:val="0"/>
          <w:marTop w:val="106"/>
          <w:marBottom w:val="0"/>
          <w:divBdr>
            <w:top w:val="none" w:sz="0" w:space="0" w:color="auto"/>
            <w:left w:val="none" w:sz="0" w:space="0" w:color="auto"/>
            <w:bottom w:val="none" w:sz="0" w:space="0" w:color="auto"/>
            <w:right w:val="none" w:sz="0" w:space="0" w:color="auto"/>
          </w:divBdr>
        </w:div>
        <w:div w:id="1282109932">
          <w:marLeft w:val="547"/>
          <w:marRight w:val="0"/>
          <w:marTop w:val="106"/>
          <w:marBottom w:val="0"/>
          <w:divBdr>
            <w:top w:val="none" w:sz="0" w:space="0" w:color="auto"/>
            <w:left w:val="none" w:sz="0" w:space="0" w:color="auto"/>
            <w:bottom w:val="none" w:sz="0" w:space="0" w:color="auto"/>
            <w:right w:val="none" w:sz="0" w:space="0" w:color="auto"/>
          </w:divBdr>
        </w:div>
        <w:div w:id="30765274">
          <w:marLeft w:val="547"/>
          <w:marRight w:val="0"/>
          <w:marTop w:val="106"/>
          <w:marBottom w:val="0"/>
          <w:divBdr>
            <w:top w:val="none" w:sz="0" w:space="0" w:color="auto"/>
            <w:left w:val="none" w:sz="0" w:space="0" w:color="auto"/>
            <w:bottom w:val="none" w:sz="0" w:space="0" w:color="auto"/>
            <w:right w:val="none" w:sz="0" w:space="0" w:color="auto"/>
          </w:divBdr>
        </w:div>
      </w:divsChild>
    </w:div>
    <w:div w:id="1930502208">
      <w:bodyDiv w:val="1"/>
      <w:marLeft w:val="0"/>
      <w:marRight w:val="0"/>
      <w:marTop w:val="0"/>
      <w:marBottom w:val="0"/>
      <w:divBdr>
        <w:top w:val="none" w:sz="0" w:space="0" w:color="auto"/>
        <w:left w:val="none" w:sz="0" w:space="0" w:color="auto"/>
        <w:bottom w:val="none" w:sz="0" w:space="0" w:color="auto"/>
        <w:right w:val="none" w:sz="0" w:space="0" w:color="auto"/>
      </w:divBdr>
    </w:div>
    <w:div w:id="20644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6a032f-7369-4739-bcff-edbb1227a112">
      <Terms xmlns="http://schemas.microsoft.com/office/infopath/2007/PartnerControls"/>
    </lcf76f155ced4ddcb4097134ff3c332f>
    <TaxCatchAll xmlns="9c247042-cb9f-455f-9648-81a370b11d0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0900C24C59A14B81EBCAA4B7F8D06C" ma:contentTypeVersion="17" ma:contentTypeDescription="Create a new document." ma:contentTypeScope="" ma:versionID="9d4cefb582b44786513e7da22644ab44">
  <xsd:schema xmlns:xsd="http://www.w3.org/2001/XMLSchema" xmlns:xs="http://www.w3.org/2001/XMLSchema" xmlns:p="http://schemas.microsoft.com/office/2006/metadata/properties" xmlns:ns1="http://schemas.microsoft.com/sharepoint/v3" xmlns:ns2="216a032f-7369-4739-bcff-edbb1227a112" xmlns:ns3="9c247042-cb9f-455f-9648-81a370b11d03" targetNamespace="http://schemas.microsoft.com/office/2006/metadata/properties" ma:root="true" ma:fieldsID="a3fbc7f661b947c4cb09a7740cc9a6dc" ns1:_="" ns2:_="" ns3:_="">
    <xsd:import namespace="http://schemas.microsoft.com/sharepoint/v3"/>
    <xsd:import namespace="216a032f-7369-4739-bcff-edbb1227a112"/>
    <xsd:import namespace="9c247042-cb9f-455f-9648-81a370b11d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a032f-7369-4739-bcff-edbb1227a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47042-cb9f-455f-9648-81a370b11d0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f6e55e6-9c8e-402f-a359-7ca9d00810e8}" ma:internalName="TaxCatchAll" ma:showField="CatchAllData" ma:web="9c247042-cb9f-455f-9648-81a370b11d0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357EB-25EB-4C45-B43E-CE9C985A9FEF}">
  <ds:schemaRefs>
    <ds:schemaRef ds:uri="http://schemas.openxmlformats.org/officeDocument/2006/bibliography"/>
  </ds:schemaRefs>
</ds:datastoreItem>
</file>

<file path=customXml/itemProps2.xml><?xml version="1.0" encoding="utf-8"?>
<ds:datastoreItem xmlns:ds="http://schemas.openxmlformats.org/officeDocument/2006/customXml" ds:itemID="{C0648AD8-3A74-47C9-AD1F-A189CFB74EF5}">
  <ds:schemaRefs>
    <ds:schemaRef ds:uri="http://schemas.microsoft.com/office/2006/metadata/properties"/>
    <ds:schemaRef ds:uri="http://purl.org/dc/dcmitype/"/>
    <ds:schemaRef ds:uri="http://schemas.microsoft.com/office/infopath/2007/PartnerControls"/>
    <ds:schemaRef ds:uri="216a032f-7369-4739-bcff-edbb1227a112"/>
    <ds:schemaRef ds:uri="http://www.w3.org/XML/1998/namespace"/>
    <ds:schemaRef ds:uri="http://schemas.microsoft.com/office/2006/documentManagement/types"/>
    <ds:schemaRef ds:uri="http://purl.org/dc/elements/1.1/"/>
    <ds:schemaRef ds:uri="http://schemas.openxmlformats.org/package/2006/metadata/core-properties"/>
    <ds:schemaRef ds:uri="9c247042-cb9f-455f-9648-81a370b11d03"/>
    <ds:schemaRef ds:uri="http://schemas.microsoft.com/sharepoint/v3"/>
    <ds:schemaRef ds:uri="http://purl.org/dc/terms/"/>
  </ds:schemaRefs>
</ds:datastoreItem>
</file>

<file path=customXml/itemProps3.xml><?xml version="1.0" encoding="utf-8"?>
<ds:datastoreItem xmlns:ds="http://schemas.openxmlformats.org/officeDocument/2006/customXml" ds:itemID="{6C83AE7F-1049-4CE2-A2D3-53D16E918563}">
  <ds:schemaRefs>
    <ds:schemaRef ds:uri="http://schemas.microsoft.com/sharepoint/v3/contenttype/forms"/>
  </ds:schemaRefs>
</ds:datastoreItem>
</file>

<file path=customXml/itemProps4.xml><?xml version="1.0" encoding="utf-8"?>
<ds:datastoreItem xmlns:ds="http://schemas.openxmlformats.org/officeDocument/2006/customXml" ds:itemID="{1BE38EA9-2540-4EF8-B901-B376DCD2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6a032f-7369-4739-bcff-edbb1227a112"/>
    <ds:schemaRef ds:uri="9c247042-cb9f-455f-9648-81a370b11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Allington</dc:creator>
  <cp:lastModifiedBy>Lisa Allington</cp:lastModifiedBy>
  <cp:revision>2</cp:revision>
  <cp:lastPrinted>2025-09-25T10:55:00Z</cp:lastPrinted>
  <dcterms:created xsi:type="dcterms:W3CDTF">2025-09-25T10:55:00Z</dcterms:created>
  <dcterms:modified xsi:type="dcterms:W3CDTF">2025-09-25T10:55:00Z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0x0101000B0900C24C59A14B81EBCAA4B7F8D06C</vt:lpwstr>
  </property>
  <property fmtid="{D5CDD505-2E9C-101B-9397-08002B2CF9AE}" pid="3" name="Order">
    <vt:r8>1315000</vt:r8>
  </property>
  <property fmtid="{D5CDD505-2E9C-101B-9397-08002B2CF9AE}" pid="4" name="MediaServiceImageTags">
    <vt:lpwstr/>
  </property>
</Properties>
</file>